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279F0" w14:textId="67B89736" w:rsidR="00D84D63" w:rsidRPr="00B5188E" w:rsidRDefault="00D84D63" w:rsidP="00D84D63">
      <w:pPr>
        <w:jc w:val="center"/>
        <w:rPr>
          <w:rFonts w:ascii="Century Gothic" w:hAnsi="Century Gothic" w:cs="Phosphate Solid"/>
          <w:sz w:val="32"/>
          <w:szCs w:val="32"/>
        </w:rPr>
      </w:pPr>
      <w:r w:rsidRPr="00B5188E">
        <w:rPr>
          <w:rFonts w:ascii="Century Gothic" w:hAnsi="Century Gothic" w:cs="Phosphate Solid"/>
          <w:sz w:val="32"/>
          <w:szCs w:val="32"/>
        </w:rPr>
        <w:t xml:space="preserve">Critiquing the </w:t>
      </w:r>
      <w:r w:rsidR="00792B64">
        <w:rPr>
          <w:rFonts w:ascii="Century Gothic" w:hAnsi="Century Gothic" w:cs="Phosphate Solid"/>
          <w:sz w:val="32"/>
          <w:szCs w:val="32"/>
        </w:rPr>
        <w:t xml:space="preserve">War Powers Act </w:t>
      </w:r>
      <w:r w:rsidR="00E26E6B">
        <w:rPr>
          <w:rFonts w:ascii="Century Gothic" w:hAnsi="Century Gothic" w:cs="Phosphate Solid"/>
          <w:sz w:val="32"/>
          <w:szCs w:val="32"/>
        </w:rPr>
        <w:t>against the Preamble of the Constitution</w:t>
      </w:r>
    </w:p>
    <w:p w14:paraId="6B04154C" w14:textId="0874AB5B" w:rsidR="00CC4BD2" w:rsidRPr="00B5188E" w:rsidRDefault="00CC4BD2" w:rsidP="00D84D63">
      <w:pPr>
        <w:jc w:val="center"/>
        <w:rPr>
          <w:rFonts w:ascii="Century Gothic" w:hAnsi="Century Gothic" w:cs="Phosphate Solid"/>
          <w:b/>
          <w:bCs/>
          <w:sz w:val="32"/>
          <w:szCs w:val="32"/>
        </w:rPr>
      </w:pPr>
    </w:p>
    <w:p w14:paraId="4B39659F" w14:textId="77777777" w:rsidR="00B5188E" w:rsidRDefault="00B5188E" w:rsidP="00B5188E">
      <w:pPr>
        <w:rPr>
          <w:rFonts w:ascii="Century Gothic" w:hAnsi="Century Gothic" w:cs="Phosphate Solid"/>
          <w:b/>
          <w:bCs/>
          <w:sz w:val="20"/>
          <w:szCs w:val="20"/>
        </w:rPr>
      </w:pPr>
    </w:p>
    <w:p w14:paraId="181AC21F" w14:textId="6675AF22" w:rsidR="00B5188E" w:rsidRPr="00B5188E" w:rsidRDefault="00B5188E" w:rsidP="00B5188E">
      <w:pPr>
        <w:rPr>
          <w:rFonts w:ascii="Century Gothic" w:hAnsi="Century Gothic" w:cs="Phosphate Solid"/>
          <w:sz w:val="20"/>
          <w:szCs w:val="20"/>
        </w:rPr>
      </w:pPr>
      <w:r w:rsidRPr="00B5188E">
        <w:rPr>
          <w:rFonts w:ascii="Century Gothic" w:hAnsi="Century Gothic" w:cs="Phosphate Solid"/>
          <w:b/>
          <w:bCs/>
          <w:sz w:val="20"/>
          <w:szCs w:val="20"/>
        </w:rPr>
        <w:t>Directions:</w:t>
      </w:r>
      <w:r>
        <w:rPr>
          <w:rFonts w:ascii="Century Gothic" w:hAnsi="Century Gothic" w:cs="Phosphate Solid"/>
          <w:sz w:val="20"/>
          <w:szCs w:val="20"/>
        </w:rPr>
        <w:t xml:space="preserve"> </w:t>
      </w:r>
      <w:r w:rsidR="0089661B">
        <w:rPr>
          <w:rFonts w:ascii="Century Gothic" w:hAnsi="Century Gothic" w:cs="Phosphate Solid"/>
          <w:sz w:val="20"/>
          <w:szCs w:val="20"/>
        </w:rPr>
        <w:t xml:space="preserve">Consider the </w:t>
      </w:r>
      <w:r w:rsidR="00E26E6B">
        <w:rPr>
          <w:rFonts w:ascii="Century Gothic" w:hAnsi="Century Gothic" w:cs="Phosphate Solid"/>
          <w:sz w:val="20"/>
          <w:szCs w:val="20"/>
        </w:rPr>
        <w:t xml:space="preserve">recently passed (in the House only) NATO Support Act and how it matches up to the Goals of the Preamble. </w:t>
      </w:r>
    </w:p>
    <w:p w14:paraId="2F949E1C" w14:textId="77777777" w:rsidR="00CC4BD2" w:rsidRPr="00CC4BD2" w:rsidRDefault="00CC4BD2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A65E1F" w:rsidRPr="00CC4BD2" w14:paraId="10FCEA10" w14:textId="77777777" w:rsidTr="00A922F5">
        <w:tc>
          <w:tcPr>
            <w:tcW w:w="4796" w:type="dxa"/>
            <w:shd w:val="clear" w:color="auto" w:fill="auto"/>
          </w:tcPr>
          <w:p w14:paraId="7DEB14A9" w14:textId="65F12F99" w:rsidR="00E460A7" w:rsidRDefault="00A65E1F" w:rsidP="0089661B">
            <w:pPr>
              <w:rPr>
                <w:rFonts w:ascii="Century Gothic" w:hAnsi="Century Gothic" w:cs="Arial"/>
                <w:b/>
                <w:bCs/>
                <w:color w:val="222A35" w:themeColor="text2" w:themeShade="80"/>
                <w:sz w:val="21"/>
                <w:szCs w:val="21"/>
              </w:rPr>
            </w:pPr>
            <w:r w:rsidRPr="0089661B">
              <w:rPr>
                <w:rFonts w:ascii="Century Gothic" w:hAnsi="Century Gothic"/>
                <w:b/>
                <w:color w:val="222A35" w:themeColor="text2" w:themeShade="80"/>
                <w:sz w:val="21"/>
                <w:szCs w:val="21"/>
              </w:rPr>
              <w:t xml:space="preserve">Write </w:t>
            </w:r>
            <w:r w:rsidR="00F82A9C" w:rsidRPr="0089661B">
              <w:rPr>
                <w:rFonts w:ascii="Century Gothic" w:hAnsi="Century Gothic"/>
                <w:b/>
                <w:color w:val="222A35" w:themeColor="text2" w:themeShade="80"/>
                <w:sz w:val="21"/>
                <w:szCs w:val="21"/>
              </w:rPr>
              <w:t xml:space="preserve">in your own words the </w:t>
            </w:r>
            <w:r w:rsidR="0060029C" w:rsidRPr="0089661B">
              <w:rPr>
                <w:rFonts w:ascii="Century Gothic" w:hAnsi="Century Gothic"/>
                <w:b/>
                <w:color w:val="222A35" w:themeColor="text2" w:themeShade="80"/>
                <w:sz w:val="21"/>
                <w:szCs w:val="21"/>
              </w:rPr>
              <w:t>Main Idea</w:t>
            </w:r>
            <w:r w:rsidR="00792B64">
              <w:rPr>
                <w:rFonts w:ascii="Century Gothic" w:hAnsi="Century Gothic"/>
                <w:b/>
                <w:color w:val="222A35" w:themeColor="text2" w:themeShade="80"/>
                <w:sz w:val="21"/>
                <w:szCs w:val="21"/>
              </w:rPr>
              <w:t>s</w:t>
            </w:r>
            <w:r w:rsidR="0060029C" w:rsidRPr="0089661B">
              <w:rPr>
                <w:rFonts w:ascii="Century Gothic" w:hAnsi="Century Gothic"/>
                <w:b/>
                <w:color w:val="222A35" w:themeColor="text2" w:themeShade="80"/>
                <w:sz w:val="21"/>
                <w:szCs w:val="21"/>
              </w:rPr>
              <w:t xml:space="preserve"> of </w:t>
            </w:r>
            <w:r w:rsidR="00E26E6B">
              <w:rPr>
                <w:rFonts w:ascii="Century Gothic" w:hAnsi="Century Gothic" w:cs="Arial"/>
                <w:b/>
                <w:bCs/>
                <w:color w:val="222A35" w:themeColor="text2" w:themeShade="80"/>
                <w:sz w:val="21"/>
                <w:szCs w:val="21"/>
              </w:rPr>
              <w:t xml:space="preserve">the </w:t>
            </w:r>
            <w:hyperlink r:id="rId4" w:history="1">
              <w:r w:rsidR="00792B64" w:rsidRPr="00792B64">
                <w:rPr>
                  <w:rStyle w:val="Hyperlink"/>
                  <w:rFonts w:ascii="Century Gothic" w:hAnsi="Century Gothic" w:cs="Arial"/>
                  <w:b/>
                  <w:bCs/>
                  <w:sz w:val="21"/>
                  <w:szCs w:val="21"/>
                </w:rPr>
                <w:t>War Powers Act</w:t>
              </w:r>
            </w:hyperlink>
          </w:p>
          <w:p w14:paraId="1551BD7C" w14:textId="7BDEEEBF" w:rsidR="0089661B" w:rsidRDefault="0089661B" w:rsidP="0089661B">
            <w:pPr>
              <w:rPr>
                <w:rFonts w:ascii="Century Gothic" w:hAnsi="Century Gothic" w:cs="Arial"/>
                <w:color w:val="222A35" w:themeColor="text2" w:themeShade="80"/>
                <w:sz w:val="21"/>
                <w:szCs w:val="21"/>
              </w:rPr>
            </w:pPr>
          </w:p>
          <w:p w14:paraId="327A1823" w14:textId="77777777" w:rsidR="0089661B" w:rsidRPr="0089661B" w:rsidRDefault="0089661B" w:rsidP="0089661B">
            <w:pPr>
              <w:rPr>
                <w:rFonts w:ascii="Century Gothic" w:hAnsi="Century Gothic"/>
                <w:color w:val="222A35" w:themeColor="text2" w:themeShade="80"/>
                <w:sz w:val="21"/>
                <w:szCs w:val="21"/>
              </w:rPr>
            </w:pPr>
          </w:p>
          <w:p w14:paraId="54060B5F" w14:textId="77777777" w:rsidR="0050016B" w:rsidRDefault="0050016B" w:rsidP="0050016B">
            <w:pPr>
              <w:jc w:val="center"/>
              <w:rPr>
                <w:rFonts w:ascii="Century Gothic" w:hAnsi="Century Gothic"/>
                <w:b/>
              </w:rPr>
            </w:pPr>
          </w:p>
          <w:p w14:paraId="191B7A53" w14:textId="02E2DB5C" w:rsidR="00B5188E" w:rsidRPr="00E460A7" w:rsidRDefault="00B5188E" w:rsidP="0050016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594" w:type="dxa"/>
            <w:gridSpan w:val="2"/>
            <w:shd w:val="clear" w:color="auto" w:fill="auto"/>
          </w:tcPr>
          <w:p w14:paraId="43E3B0A8" w14:textId="6CF997D3" w:rsidR="00A65E1F" w:rsidRPr="00CC4BD2" w:rsidRDefault="00A65E1F" w:rsidP="005B5470">
            <w:pPr>
              <w:jc w:val="center"/>
              <w:rPr>
                <w:rFonts w:ascii="Century Gothic" w:hAnsi="Century Gothic" w:cs="Baghdad"/>
                <w:b/>
                <w:sz w:val="28"/>
                <w:szCs w:val="28"/>
              </w:rPr>
            </w:pPr>
          </w:p>
        </w:tc>
      </w:tr>
      <w:tr w:rsidR="00A65E1F" w:rsidRPr="00B5188E" w14:paraId="37B1E88A" w14:textId="77777777" w:rsidTr="007567BC">
        <w:tc>
          <w:tcPr>
            <w:tcW w:w="4796" w:type="dxa"/>
            <w:shd w:val="clear" w:color="auto" w:fill="auto"/>
          </w:tcPr>
          <w:p w14:paraId="1C8694CE" w14:textId="77777777" w:rsidR="00A65E1F" w:rsidRPr="00B5188E" w:rsidRDefault="00A65E1F" w:rsidP="008C6207">
            <w:pPr>
              <w:jc w:val="center"/>
              <w:rPr>
                <w:rFonts w:ascii="Century Gothic" w:hAnsi="Century Gothic"/>
                <w:bCs/>
                <w:sz w:val="21"/>
                <w:szCs w:val="21"/>
              </w:rPr>
            </w:pPr>
          </w:p>
          <w:p w14:paraId="0E3C3522" w14:textId="77777777" w:rsidR="00A65E1F" w:rsidRDefault="00A65E1F" w:rsidP="008C6207">
            <w:pPr>
              <w:jc w:val="center"/>
              <w:rPr>
                <w:rFonts w:ascii="Century Gothic" w:hAnsi="Century Gothic"/>
                <w:bCs/>
                <w:i/>
                <w:iCs/>
                <w:sz w:val="21"/>
                <w:szCs w:val="21"/>
              </w:rPr>
            </w:pPr>
            <w:r w:rsidRPr="00B5188E">
              <w:rPr>
                <w:rFonts w:ascii="Century Gothic" w:hAnsi="Century Gothic"/>
                <w:bCs/>
                <w:i/>
                <w:iCs/>
                <w:sz w:val="21"/>
                <w:szCs w:val="21"/>
              </w:rPr>
              <w:t>For each goal of the Constitution below:</w:t>
            </w:r>
          </w:p>
          <w:p w14:paraId="609D9E4E" w14:textId="78592062" w:rsidR="00B5188E" w:rsidRPr="00B5188E" w:rsidRDefault="00B5188E" w:rsidP="008C6207">
            <w:pPr>
              <w:jc w:val="center"/>
              <w:rPr>
                <w:rFonts w:ascii="Century Gothic" w:hAnsi="Century Gothic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4797" w:type="dxa"/>
            <w:shd w:val="clear" w:color="auto" w:fill="auto"/>
          </w:tcPr>
          <w:p w14:paraId="0DC3E35A" w14:textId="76C5A3B7" w:rsidR="00A65E1F" w:rsidRPr="00B5188E" w:rsidRDefault="00A65E1F" w:rsidP="005B5470">
            <w:pPr>
              <w:jc w:val="center"/>
              <w:rPr>
                <w:rFonts w:ascii="Century Gothic" w:hAnsi="Century Gothic" w:cs="Baghdad"/>
                <w:b/>
                <w:sz w:val="21"/>
                <w:szCs w:val="21"/>
              </w:rPr>
            </w:pPr>
            <w:r w:rsidRPr="00B5188E">
              <w:rPr>
                <w:rFonts w:ascii="Century Gothic" w:hAnsi="Century Gothic" w:cs="Baghdad"/>
                <w:b/>
                <w:sz w:val="21"/>
                <w:szCs w:val="21"/>
              </w:rPr>
              <w:t xml:space="preserve">How does </w:t>
            </w:r>
            <w:r w:rsidR="00792B64">
              <w:rPr>
                <w:rFonts w:ascii="Century Gothic" w:hAnsi="Century Gothic" w:cs="Baghdad"/>
                <w:b/>
                <w:sz w:val="21"/>
                <w:szCs w:val="21"/>
              </w:rPr>
              <w:t>the War Powers Act</w:t>
            </w:r>
            <w:r w:rsidRPr="00B5188E">
              <w:rPr>
                <w:rFonts w:ascii="Century Gothic" w:hAnsi="Century Gothic" w:cs="Baghdad"/>
                <w:b/>
                <w:sz w:val="21"/>
                <w:szCs w:val="21"/>
              </w:rPr>
              <w:t xml:space="preserve"> fulfill or not fulfill this goal of the Preamble?</w:t>
            </w:r>
          </w:p>
        </w:tc>
        <w:tc>
          <w:tcPr>
            <w:tcW w:w="4797" w:type="dxa"/>
            <w:shd w:val="clear" w:color="auto" w:fill="auto"/>
          </w:tcPr>
          <w:p w14:paraId="61AFA09F" w14:textId="77777777" w:rsidR="00A65E1F" w:rsidRDefault="007E5859" w:rsidP="005B5470">
            <w:pPr>
              <w:jc w:val="center"/>
              <w:rPr>
                <w:rFonts w:ascii="Century Gothic" w:hAnsi="Century Gothic" w:cs="Baghdad"/>
                <w:b/>
                <w:sz w:val="21"/>
                <w:szCs w:val="21"/>
              </w:rPr>
            </w:pPr>
            <w:r>
              <w:rPr>
                <w:rFonts w:ascii="Century Gothic" w:hAnsi="Century Gothic" w:cs="Baghdad"/>
                <w:b/>
                <w:sz w:val="21"/>
                <w:szCs w:val="21"/>
              </w:rPr>
              <w:t>How might the Constitution clarify</w:t>
            </w:r>
            <w:r w:rsidR="00E26E6B">
              <w:rPr>
                <w:rFonts w:ascii="Century Gothic" w:hAnsi="Century Gothic" w:cs="Baghdad"/>
                <w:b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 w:cs="Baghdad"/>
                <w:b/>
                <w:sz w:val="21"/>
                <w:szCs w:val="21"/>
              </w:rPr>
              <w:t>and</w:t>
            </w:r>
            <w:r w:rsidR="00E26E6B">
              <w:rPr>
                <w:rFonts w:ascii="Century Gothic" w:hAnsi="Century Gothic" w:cs="Baghdad"/>
                <w:b/>
                <w:sz w:val="21"/>
                <w:szCs w:val="21"/>
              </w:rPr>
              <w:t xml:space="preserve"> better fulfill this Goal with regards to </w:t>
            </w:r>
            <w:r w:rsidR="00792B64">
              <w:rPr>
                <w:rFonts w:ascii="Century Gothic" w:hAnsi="Century Gothic" w:cs="Baghdad"/>
                <w:b/>
                <w:sz w:val="21"/>
                <w:szCs w:val="21"/>
              </w:rPr>
              <w:t>who has what War Powers?</w:t>
            </w:r>
          </w:p>
          <w:p w14:paraId="19CF1052" w14:textId="681AA818" w:rsidR="00792B64" w:rsidRPr="00B5188E" w:rsidRDefault="00792B64" w:rsidP="005B5470">
            <w:pPr>
              <w:jc w:val="center"/>
              <w:rPr>
                <w:rFonts w:ascii="Century Gothic" w:hAnsi="Century Gothic" w:cs="Baghdad"/>
                <w:b/>
                <w:sz w:val="21"/>
                <w:szCs w:val="21"/>
              </w:rPr>
            </w:pPr>
          </w:p>
        </w:tc>
      </w:tr>
      <w:tr w:rsidR="00D84D63" w:rsidRPr="00CC4BD2" w14:paraId="713EBC10" w14:textId="77777777" w:rsidTr="00D84D63">
        <w:tc>
          <w:tcPr>
            <w:tcW w:w="4796" w:type="dxa"/>
          </w:tcPr>
          <w:p w14:paraId="51AC10CC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510D49A9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05CFB349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Form a More Perfect Union</w:t>
            </w:r>
          </w:p>
          <w:p w14:paraId="0C1DB7A9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546ED6D8" w14:textId="73FC6F3B" w:rsidR="00E460A7" w:rsidRDefault="00E460A7">
            <w:pPr>
              <w:rPr>
                <w:rFonts w:ascii="Century Gothic" w:hAnsi="Century Gothic" w:cs="Baghdad"/>
                <w:b/>
              </w:rPr>
            </w:pPr>
          </w:p>
          <w:p w14:paraId="36442EE8" w14:textId="77777777" w:rsidR="00B5188E" w:rsidRPr="00CC4BD2" w:rsidRDefault="00B5188E">
            <w:pPr>
              <w:rPr>
                <w:rFonts w:ascii="Century Gothic" w:hAnsi="Century Gothic" w:cs="Baghdad"/>
                <w:b/>
              </w:rPr>
            </w:pPr>
          </w:p>
          <w:p w14:paraId="1BED6EFC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0A85E4BF" w14:textId="77777777" w:rsidR="00D84D63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EC7860C" w14:textId="2E26332C" w:rsidR="00E460A7" w:rsidRPr="00CC4BD2" w:rsidRDefault="00E460A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476E65A8" w14:textId="77777777" w:rsidR="00D84D63" w:rsidRPr="00CC4BD2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84D63" w:rsidRPr="00CC4BD2" w14:paraId="75916047" w14:textId="77777777" w:rsidTr="00D84D63">
        <w:tc>
          <w:tcPr>
            <w:tcW w:w="4796" w:type="dxa"/>
          </w:tcPr>
          <w:p w14:paraId="0EC1B072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379AB7FE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4591560D" w14:textId="77777777" w:rsidR="00D84D63" w:rsidRPr="00CC4BD2" w:rsidRDefault="008C6207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Establish Justice</w:t>
            </w:r>
          </w:p>
          <w:p w14:paraId="739F1533" w14:textId="70C85983" w:rsidR="008C6207" w:rsidRDefault="008C6207">
            <w:pPr>
              <w:rPr>
                <w:rFonts w:ascii="Century Gothic" w:hAnsi="Century Gothic" w:cs="Baghdad"/>
                <w:b/>
              </w:rPr>
            </w:pPr>
          </w:p>
          <w:p w14:paraId="511EF19F" w14:textId="77777777" w:rsidR="00B5188E" w:rsidRPr="00CC4BD2" w:rsidRDefault="00B5188E">
            <w:pPr>
              <w:rPr>
                <w:rFonts w:ascii="Century Gothic" w:hAnsi="Century Gothic" w:cs="Baghdad"/>
                <w:b/>
              </w:rPr>
            </w:pPr>
          </w:p>
          <w:p w14:paraId="36F130AE" w14:textId="77777777" w:rsidR="00CC4BD2" w:rsidRPr="00CC4BD2" w:rsidRDefault="00CC4BD2">
            <w:pPr>
              <w:rPr>
                <w:rFonts w:ascii="Century Gothic" w:hAnsi="Century Gothic" w:cs="Baghdad"/>
                <w:b/>
              </w:rPr>
            </w:pPr>
          </w:p>
          <w:p w14:paraId="19F39909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3142A63E" w14:textId="77777777" w:rsidR="00D84D63" w:rsidRPr="00CC4BD2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64F0664C" w14:textId="77777777" w:rsidR="00D84D63" w:rsidRPr="00CC4BD2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84D63" w:rsidRPr="00CC4BD2" w14:paraId="4673106C" w14:textId="77777777" w:rsidTr="00D84D63">
        <w:tc>
          <w:tcPr>
            <w:tcW w:w="4796" w:type="dxa"/>
          </w:tcPr>
          <w:p w14:paraId="6527687F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33E0AEC6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4D9DA537" w14:textId="77777777" w:rsidR="00D84D63" w:rsidRPr="00CC4BD2" w:rsidRDefault="008C6207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Insure Domestic Tranquility</w:t>
            </w:r>
          </w:p>
          <w:p w14:paraId="33D80D2B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42D8668C" w14:textId="77777777" w:rsidR="00B5188E" w:rsidRPr="00CC4BD2" w:rsidRDefault="00B5188E">
            <w:pPr>
              <w:rPr>
                <w:rFonts w:ascii="Century Gothic" w:hAnsi="Century Gothic" w:cs="Baghdad"/>
                <w:b/>
              </w:rPr>
            </w:pPr>
          </w:p>
          <w:p w14:paraId="7CA9A376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12F0E28D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3E2FF84A" w14:textId="77777777" w:rsidR="00D84D63" w:rsidRPr="00CC4BD2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51550A25" w14:textId="77777777" w:rsidR="00D84D63" w:rsidRPr="00CC4BD2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2B64" w:rsidRPr="00B5188E" w14:paraId="42AEBDDC" w14:textId="77777777" w:rsidTr="00CE40E3">
        <w:tc>
          <w:tcPr>
            <w:tcW w:w="4796" w:type="dxa"/>
            <w:shd w:val="clear" w:color="auto" w:fill="auto"/>
          </w:tcPr>
          <w:p w14:paraId="5F8913C0" w14:textId="77777777" w:rsidR="00792B64" w:rsidRPr="00B5188E" w:rsidRDefault="00792B64" w:rsidP="00792B64">
            <w:pPr>
              <w:jc w:val="center"/>
              <w:rPr>
                <w:rFonts w:ascii="Century Gothic" w:hAnsi="Century Gothic"/>
                <w:bCs/>
                <w:sz w:val="21"/>
                <w:szCs w:val="21"/>
              </w:rPr>
            </w:pPr>
          </w:p>
          <w:p w14:paraId="28C7A742" w14:textId="77777777" w:rsidR="00792B64" w:rsidRDefault="00792B64" w:rsidP="00792B64">
            <w:pPr>
              <w:jc w:val="center"/>
              <w:rPr>
                <w:rFonts w:ascii="Century Gothic" w:hAnsi="Century Gothic"/>
                <w:bCs/>
                <w:i/>
                <w:iCs/>
                <w:sz w:val="21"/>
                <w:szCs w:val="21"/>
              </w:rPr>
            </w:pPr>
            <w:r w:rsidRPr="00B5188E">
              <w:rPr>
                <w:rFonts w:ascii="Century Gothic" w:hAnsi="Century Gothic"/>
                <w:bCs/>
                <w:i/>
                <w:iCs/>
                <w:sz w:val="21"/>
                <w:szCs w:val="21"/>
              </w:rPr>
              <w:t>For each goal of the Constitution below:</w:t>
            </w:r>
          </w:p>
          <w:p w14:paraId="0E686825" w14:textId="77777777" w:rsidR="00792B64" w:rsidRPr="00B5188E" w:rsidRDefault="00792B64" w:rsidP="00792B64">
            <w:pPr>
              <w:jc w:val="center"/>
              <w:rPr>
                <w:rFonts w:ascii="Century Gothic" w:hAnsi="Century Gothic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4797" w:type="dxa"/>
            <w:shd w:val="clear" w:color="auto" w:fill="auto"/>
          </w:tcPr>
          <w:p w14:paraId="56700CC3" w14:textId="27027EAD" w:rsidR="00792B64" w:rsidRPr="00B5188E" w:rsidRDefault="00792B64" w:rsidP="00792B64">
            <w:pPr>
              <w:jc w:val="center"/>
              <w:rPr>
                <w:rFonts w:ascii="Century Gothic" w:hAnsi="Century Gothic" w:cs="Baghdad"/>
                <w:b/>
                <w:sz w:val="21"/>
                <w:szCs w:val="21"/>
              </w:rPr>
            </w:pPr>
            <w:r w:rsidRPr="00B5188E">
              <w:rPr>
                <w:rFonts w:ascii="Century Gothic" w:hAnsi="Century Gothic" w:cs="Baghdad"/>
                <w:b/>
                <w:sz w:val="21"/>
                <w:szCs w:val="21"/>
              </w:rPr>
              <w:t xml:space="preserve">How does </w:t>
            </w:r>
            <w:r>
              <w:rPr>
                <w:rFonts w:ascii="Century Gothic" w:hAnsi="Century Gothic" w:cs="Baghdad"/>
                <w:b/>
                <w:sz w:val="21"/>
                <w:szCs w:val="21"/>
              </w:rPr>
              <w:t>the War Powers Act</w:t>
            </w:r>
            <w:r w:rsidRPr="00B5188E">
              <w:rPr>
                <w:rFonts w:ascii="Century Gothic" w:hAnsi="Century Gothic" w:cs="Baghdad"/>
                <w:b/>
                <w:sz w:val="21"/>
                <w:szCs w:val="21"/>
              </w:rPr>
              <w:t xml:space="preserve"> fulfill or not fulfill this goal of the Preamble?</w:t>
            </w:r>
          </w:p>
        </w:tc>
        <w:tc>
          <w:tcPr>
            <w:tcW w:w="4797" w:type="dxa"/>
            <w:shd w:val="clear" w:color="auto" w:fill="auto"/>
          </w:tcPr>
          <w:p w14:paraId="23A66CF5" w14:textId="31E16187" w:rsidR="00792B64" w:rsidRPr="00B5188E" w:rsidRDefault="00792B64" w:rsidP="00792B64">
            <w:pPr>
              <w:jc w:val="center"/>
              <w:rPr>
                <w:rFonts w:ascii="Century Gothic" w:hAnsi="Century Gothic" w:cs="Baghdad"/>
                <w:b/>
                <w:sz w:val="21"/>
                <w:szCs w:val="21"/>
              </w:rPr>
            </w:pPr>
            <w:r>
              <w:rPr>
                <w:rFonts w:ascii="Century Gothic" w:hAnsi="Century Gothic" w:cs="Baghdad"/>
                <w:b/>
                <w:sz w:val="21"/>
                <w:szCs w:val="21"/>
              </w:rPr>
              <w:t>How might the Constitution clarify and better fulfill this Goal with regards to who has what War Powers?</w:t>
            </w:r>
          </w:p>
        </w:tc>
      </w:tr>
      <w:tr w:rsidR="005B5470" w:rsidRPr="00CC4BD2" w14:paraId="5CBB510C" w14:textId="77777777" w:rsidTr="00D84D63">
        <w:tc>
          <w:tcPr>
            <w:tcW w:w="4796" w:type="dxa"/>
          </w:tcPr>
          <w:p w14:paraId="10EC9BB0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601D7272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64BC7281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Provide for the Common Defense</w:t>
            </w:r>
          </w:p>
          <w:p w14:paraId="2C8198B4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6B127CA7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6D0933FC" w14:textId="77777777" w:rsidR="00A65E1F" w:rsidRPr="00CC4BD2" w:rsidRDefault="00A65E1F" w:rsidP="005B5470">
            <w:pPr>
              <w:rPr>
                <w:rFonts w:ascii="Century Gothic" w:hAnsi="Century Gothic" w:cs="Baghdad"/>
                <w:b/>
              </w:rPr>
            </w:pPr>
          </w:p>
          <w:p w14:paraId="54822E55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21384E4B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08205DCE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B5470" w:rsidRPr="00CC4BD2" w14:paraId="0CABD0DD" w14:textId="77777777" w:rsidTr="00D84D63">
        <w:tc>
          <w:tcPr>
            <w:tcW w:w="4796" w:type="dxa"/>
          </w:tcPr>
          <w:p w14:paraId="19210F74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245AA3AB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44459862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Promote the General Welfare</w:t>
            </w:r>
          </w:p>
          <w:p w14:paraId="3CF3C975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3A03B76F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7655FCFC" w14:textId="77777777" w:rsidR="005B5470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3BA0FD9C" w14:textId="151C3626" w:rsidR="00A65E1F" w:rsidRPr="00CC4BD2" w:rsidRDefault="00A65E1F" w:rsidP="005B5470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2A2E0CCF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43AE3173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B5470" w:rsidRPr="00CC4BD2" w14:paraId="2598C7F2" w14:textId="77777777" w:rsidTr="00D84D63">
        <w:tc>
          <w:tcPr>
            <w:tcW w:w="4796" w:type="dxa"/>
          </w:tcPr>
          <w:p w14:paraId="367857B9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41CA18D7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0127D8A2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Secure the Blessings of Liberty to ourselves and our Posterity</w:t>
            </w:r>
          </w:p>
          <w:p w14:paraId="70AE813C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429CB0AF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0EEBD8A2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08E2787A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73348794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41423FDD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713B4D67" w14:textId="5BD73DB1" w:rsidR="00D84D63" w:rsidRDefault="00D84D63">
      <w:pPr>
        <w:rPr>
          <w:rFonts w:ascii="Century Gothic" w:hAnsi="Century Gothic"/>
        </w:rPr>
      </w:pPr>
    </w:p>
    <w:p w14:paraId="6B6689BD" w14:textId="30055773" w:rsidR="00A65E1F" w:rsidRPr="00A65E1F" w:rsidRDefault="00A65E1F">
      <w:pPr>
        <w:rPr>
          <w:rFonts w:ascii="Century Gothic" w:hAnsi="Century Gothic"/>
          <w:i/>
          <w:iCs/>
        </w:rPr>
      </w:pPr>
      <w:r w:rsidRPr="00A65E1F">
        <w:rPr>
          <w:rFonts w:ascii="Century Gothic" w:hAnsi="Century Gothic"/>
          <w:i/>
          <w:iCs/>
        </w:rPr>
        <w:t xml:space="preserve">Your reflection on what you just learned about critiquing </w:t>
      </w:r>
      <w:r w:rsidR="007E5859">
        <w:rPr>
          <w:rFonts w:ascii="Century Gothic" w:hAnsi="Century Gothic"/>
          <w:i/>
          <w:iCs/>
        </w:rPr>
        <w:t xml:space="preserve">the </w:t>
      </w:r>
      <w:r w:rsidR="00792B64">
        <w:rPr>
          <w:rFonts w:ascii="Century Gothic" w:hAnsi="Century Gothic"/>
          <w:i/>
          <w:iCs/>
        </w:rPr>
        <w:t>War Powers Act</w:t>
      </w:r>
      <w:bookmarkStart w:id="0" w:name="_GoBack"/>
      <w:bookmarkEnd w:id="0"/>
      <w:r w:rsidR="00B5188E">
        <w:rPr>
          <w:rFonts w:ascii="Century Gothic" w:hAnsi="Century Gothic"/>
          <w:i/>
          <w:iCs/>
        </w:rPr>
        <w:t xml:space="preserve"> against the Preamble of the</w:t>
      </w:r>
      <w:r w:rsidRPr="00A65E1F">
        <w:rPr>
          <w:rFonts w:ascii="Century Gothic" w:hAnsi="Century Gothic"/>
          <w:i/>
          <w:iCs/>
        </w:rPr>
        <w:t xml:space="preserve"> Constitution:</w:t>
      </w:r>
    </w:p>
    <w:sectPr w:rsidR="00A65E1F" w:rsidRPr="00A65E1F" w:rsidSect="00D84D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hosphate Solid"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63"/>
    <w:rsid w:val="003C6886"/>
    <w:rsid w:val="003E6F8F"/>
    <w:rsid w:val="00412D67"/>
    <w:rsid w:val="0050016B"/>
    <w:rsid w:val="00526AEE"/>
    <w:rsid w:val="005B5470"/>
    <w:rsid w:val="0060029C"/>
    <w:rsid w:val="006A79DF"/>
    <w:rsid w:val="006D2935"/>
    <w:rsid w:val="00792B64"/>
    <w:rsid w:val="007E5859"/>
    <w:rsid w:val="0089661B"/>
    <w:rsid w:val="008C6207"/>
    <w:rsid w:val="00A65E1F"/>
    <w:rsid w:val="00B5188E"/>
    <w:rsid w:val="00CC4BD2"/>
    <w:rsid w:val="00D84D63"/>
    <w:rsid w:val="00E12FA9"/>
    <w:rsid w:val="00E26E6B"/>
    <w:rsid w:val="00E460A7"/>
    <w:rsid w:val="00F8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A4F64"/>
  <w14:defaultImageDpi w14:val="32767"/>
  <w15:chartTrackingRefBased/>
  <w15:docId w15:val="{3CAFED13-56ED-C54A-B67F-126BCF5A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6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26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valon.law.yale.edu/20th_century/warpower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cp:lastPrinted>2018-03-27T17:22:00Z</cp:lastPrinted>
  <dcterms:created xsi:type="dcterms:W3CDTF">2020-01-13T21:33:00Z</dcterms:created>
  <dcterms:modified xsi:type="dcterms:W3CDTF">2020-01-13T21:33:00Z</dcterms:modified>
</cp:coreProperties>
</file>