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7F73" w14:textId="31E2D096" w:rsidR="00E44085" w:rsidRPr="00526A64" w:rsidRDefault="00E44085" w:rsidP="00526A64">
      <w:pPr>
        <w:ind w:left="720" w:right="720"/>
        <w:jc w:val="center"/>
        <w:rPr>
          <w:rFonts w:ascii="Century Gothic" w:hAnsi="Century Gothic"/>
          <w:bCs/>
        </w:rPr>
      </w:pPr>
    </w:p>
    <w:p w14:paraId="19840BFC" w14:textId="53766D10" w:rsidR="00E44085" w:rsidRDefault="00526A64" w:rsidP="00526A64">
      <w:pPr>
        <w:ind w:left="720" w:right="720"/>
        <w:jc w:val="center"/>
        <w:rPr>
          <w:rFonts w:ascii="Century Gothic" w:hAnsi="Century Gothic"/>
          <w:bCs/>
          <w:smallCaps/>
          <w:sz w:val="40"/>
          <w:szCs w:val="40"/>
        </w:rPr>
      </w:pPr>
      <w:r w:rsidRPr="00526A64">
        <w:rPr>
          <w:rFonts w:ascii="Century Gothic" w:hAnsi="Century Gothic"/>
          <w:bCs/>
          <w:smallCaps/>
          <w:sz w:val="40"/>
          <w:szCs w:val="40"/>
        </w:rPr>
        <w:t>Extend the Resources</w:t>
      </w:r>
    </w:p>
    <w:p w14:paraId="0142EB63" w14:textId="1519881C" w:rsidR="006A334D" w:rsidRPr="006A334D" w:rsidRDefault="006D2570" w:rsidP="006A334D">
      <w:pPr>
        <w:pStyle w:val="ListParagraph"/>
        <w:numPr>
          <w:ilvl w:val="0"/>
          <w:numId w:val="6"/>
        </w:numPr>
        <w:ind w:right="720"/>
        <w:jc w:val="center"/>
        <w:rPr>
          <w:rFonts w:ascii="Century Gothic" w:hAnsi="Century Gothic"/>
          <w:bCs/>
          <w:sz w:val="28"/>
          <w:szCs w:val="28"/>
        </w:rPr>
      </w:pPr>
      <w:r w:rsidRPr="006D2570">
        <w:rPr>
          <w:rFonts w:ascii="Century Gothic" w:hAnsi="Century Gothic"/>
          <w:bCs/>
          <w:sz w:val="28"/>
          <w:szCs w:val="28"/>
        </w:rPr>
        <w:t>Wildfires and Who Controls the Power</w:t>
      </w:r>
      <w:r w:rsidR="006A334D" w:rsidRPr="006A334D">
        <w:rPr>
          <w:rFonts w:ascii="Century Gothic" w:hAnsi="Century Gothic"/>
          <w:bCs/>
          <w:sz w:val="28"/>
          <w:szCs w:val="28"/>
        </w:rPr>
        <w:t xml:space="preserve">- </w:t>
      </w:r>
    </w:p>
    <w:p w14:paraId="34E109F4" w14:textId="3847B3AD" w:rsidR="00E44085" w:rsidRPr="00526A64" w:rsidRDefault="00E44085" w:rsidP="00526A64">
      <w:pPr>
        <w:ind w:left="720" w:right="720"/>
        <w:rPr>
          <w:rFonts w:ascii="Century Gothic" w:hAnsi="Century Gothic"/>
          <w:bCs/>
        </w:rPr>
      </w:pPr>
    </w:p>
    <w:p w14:paraId="3ADC924B" w14:textId="77777777" w:rsidR="006A334D" w:rsidRDefault="006A334D" w:rsidP="00526A64">
      <w:pPr>
        <w:ind w:left="720" w:right="720"/>
        <w:rPr>
          <w:rFonts w:ascii="Century Gothic" w:hAnsi="Century Gothic"/>
          <w:bCs/>
        </w:rPr>
      </w:pPr>
    </w:p>
    <w:p w14:paraId="68B6ED3D" w14:textId="27EC99FF" w:rsidR="00526A64" w:rsidRPr="00526A64" w:rsidRDefault="00526A64" w:rsidP="00526A64">
      <w:pPr>
        <w:ind w:left="720" w:right="720"/>
        <w:rPr>
          <w:rFonts w:ascii="Century Gothic" w:hAnsi="Century Gothic"/>
          <w:bCs/>
        </w:rPr>
      </w:pPr>
      <w:r w:rsidRPr="00526A64">
        <w:rPr>
          <w:rFonts w:ascii="Century Gothic" w:hAnsi="Century Gothic"/>
          <w:bCs/>
        </w:rPr>
        <w:t>Below are a list of ideas and ways you might use the resources provided on this Classroom Law Project resource page to extend learning and civic engagement for your students:</w:t>
      </w:r>
    </w:p>
    <w:p w14:paraId="4977D960" w14:textId="15DB1E74" w:rsidR="00526A64" w:rsidRPr="00526A64" w:rsidRDefault="00526A64" w:rsidP="00526A64">
      <w:pPr>
        <w:ind w:left="720" w:right="720"/>
        <w:rPr>
          <w:rFonts w:ascii="Century Gothic" w:hAnsi="Century Gothic"/>
          <w:bCs/>
        </w:rPr>
      </w:pPr>
    </w:p>
    <w:p w14:paraId="4B601F65" w14:textId="77777777" w:rsidR="00526A64" w:rsidRPr="00526A64" w:rsidRDefault="00526A64" w:rsidP="00526A64">
      <w:pPr>
        <w:ind w:left="720" w:right="720"/>
        <w:rPr>
          <w:rFonts w:ascii="Century Gothic" w:hAnsi="Century Gothic"/>
          <w:b/>
          <w:i/>
          <w:iCs/>
        </w:rPr>
      </w:pPr>
      <w:r w:rsidRPr="00526A64">
        <w:rPr>
          <w:rFonts w:ascii="Century Gothic" w:hAnsi="Century Gothic"/>
          <w:b/>
          <w:i/>
          <w:iCs/>
        </w:rPr>
        <w:t>Start with Choice &amp; Inquiry:</w:t>
      </w:r>
    </w:p>
    <w:p w14:paraId="6384C544" w14:textId="77777777" w:rsidR="00526A64" w:rsidRPr="00526A64" w:rsidRDefault="00526A64" w:rsidP="00526A64">
      <w:pPr>
        <w:ind w:left="720" w:right="720"/>
        <w:rPr>
          <w:rFonts w:ascii="Century Gothic" w:hAnsi="Century Gothic"/>
          <w:bCs/>
          <w:sz w:val="22"/>
          <w:szCs w:val="22"/>
        </w:rPr>
      </w:pPr>
    </w:p>
    <w:p w14:paraId="47CDCEA5" w14:textId="3FA9A69A" w:rsidR="00526A64" w:rsidRPr="00526A64" w:rsidRDefault="006A334D" w:rsidP="00526A64">
      <w:pPr>
        <w:ind w:left="720" w:right="720"/>
        <w:rPr>
          <w:rFonts w:ascii="Century Gothic" w:hAnsi="Century Gothic"/>
          <w:bCs/>
          <w:sz w:val="22"/>
          <w:szCs w:val="22"/>
        </w:rPr>
      </w:pPr>
      <w:r>
        <w:rPr>
          <w:rFonts w:ascii="Century Gothic" w:hAnsi="Century Gothic"/>
          <w:bCs/>
          <w:sz w:val="22"/>
          <w:szCs w:val="22"/>
        </w:rPr>
        <w:t xml:space="preserve">Each of the sections on this Current Event Resource Page connect to the topic of Impeachment in different ways. </w:t>
      </w:r>
      <w:r w:rsidR="00526A64" w:rsidRPr="00526A64">
        <w:rPr>
          <w:rFonts w:ascii="Century Gothic" w:hAnsi="Century Gothic"/>
          <w:bCs/>
          <w:sz w:val="22"/>
          <w:szCs w:val="22"/>
        </w:rPr>
        <w:t xml:space="preserve"> There is a topic that will reach any student’s interest. Give students the opportunity to choose a topic </w:t>
      </w:r>
      <w:r>
        <w:rPr>
          <w:rFonts w:ascii="Century Gothic" w:hAnsi="Century Gothic"/>
          <w:bCs/>
          <w:sz w:val="22"/>
          <w:szCs w:val="22"/>
        </w:rPr>
        <w:t xml:space="preserve">or connection </w:t>
      </w:r>
      <w:r w:rsidR="00526A64" w:rsidRPr="00526A64">
        <w:rPr>
          <w:rFonts w:ascii="Century Gothic" w:hAnsi="Century Gothic"/>
          <w:bCs/>
          <w:sz w:val="22"/>
          <w:szCs w:val="22"/>
        </w:rPr>
        <w:t>of interest and start with that.</w:t>
      </w:r>
    </w:p>
    <w:p w14:paraId="6BAA186A" w14:textId="777781D5" w:rsidR="00526A64" w:rsidRPr="00526A64" w:rsidRDefault="00526A64" w:rsidP="00526A64">
      <w:pPr>
        <w:ind w:left="720" w:right="720"/>
        <w:rPr>
          <w:rFonts w:ascii="Century Gothic" w:hAnsi="Century Gothic"/>
          <w:bCs/>
          <w:sz w:val="22"/>
          <w:szCs w:val="22"/>
        </w:rPr>
      </w:pPr>
    </w:p>
    <w:p w14:paraId="31BC530A" w14:textId="2AC52A44" w:rsidR="00526A64" w:rsidRDefault="00526A64" w:rsidP="00526A64">
      <w:pPr>
        <w:ind w:left="720" w:right="720"/>
        <w:rPr>
          <w:rFonts w:ascii="Century Gothic" w:hAnsi="Century Gothic"/>
          <w:b/>
        </w:rPr>
      </w:pPr>
      <w:r w:rsidRPr="00526A64">
        <w:rPr>
          <w:rFonts w:ascii="Century Gothic" w:hAnsi="Century Gothic"/>
          <w:b/>
        </w:rPr>
        <w:t>Extensions</w:t>
      </w:r>
      <w:r>
        <w:rPr>
          <w:rFonts w:ascii="Century Gothic" w:hAnsi="Century Gothic"/>
          <w:b/>
        </w:rPr>
        <w:t xml:space="preserve"> with the </w:t>
      </w:r>
      <w:r w:rsidRPr="00526A64">
        <w:rPr>
          <w:rFonts w:ascii="Century Gothic" w:hAnsi="Century Gothic"/>
          <w:b/>
        </w:rPr>
        <w:t>Articles/Editorials:</w:t>
      </w:r>
    </w:p>
    <w:p w14:paraId="68F34F9D" w14:textId="77777777" w:rsidR="00BF2090" w:rsidRPr="00526A64" w:rsidRDefault="00BF2090" w:rsidP="00526A64">
      <w:pPr>
        <w:ind w:left="720" w:right="720"/>
        <w:rPr>
          <w:rFonts w:ascii="Century Gothic" w:hAnsi="Century Gothic"/>
          <w:b/>
        </w:rPr>
      </w:pPr>
    </w:p>
    <w:p w14:paraId="19EACE3C" w14:textId="005C0147" w:rsidR="00526A64" w:rsidRP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News Analysis worksheets</w:t>
      </w:r>
      <w:r w:rsidR="006A334D">
        <w:rPr>
          <w:rFonts w:ascii="Century Gothic" w:hAnsi="Century Gothic"/>
          <w:bCs/>
          <w:sz w:val="21"/>
          <w:szCs w:val="21"/>
        </w:rPr>
        <w:t xml:space="preserve"> (handout on current event page)</w:t>
      </w:r>
    </w:p>
    <w:p w14:paraId="5D9DCAED" w14:textId="07957713" w:rsidR="006A334D" w:rsidRDefault="00526A64" w:rsidP="00BF2090">
      <w:pPr>
        <w:pStyle w:val="ListParagraph"/>
        <w:numPr>
          <w:ilvl w:val="0"/>
          <w:numId w:val="5"/>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Further News Research</w:t>
      </w:r>
      <w:r w:rsidR="006A334D">
        <w:rPr>
          <w:rFonts w:ascii="Century Gothic" w:hAnsi="Century Gothic"/>
          <w:bCs/>
          <w:sz w:val="21"/>
          <w:szCs w:val="21"/>
        </w:rPr>
        <w:t xml:space="preserve"> (Research Tips handout on current event page)</w:t>
      </w:r>
    </w:p>
    <w:p w14:paraId="622F2B6C" w14:textId="6304A46F"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Annotated summaries of articles</w:t>
      </w:r>
    </w:p>
    <w:p w14:paraId="44253135" w14:textId="1E9B9D89" w:rsidR="00526A64" w:rsidRPr="00526A64" w:rsidRDefault="00526A64" w:rsidP="00BF2090">
      <w:pPr>
        <w:pStyle w:val="ListParagraph"/>
        <w:numPr>
          <w:ilvl w:val="0"/>
          <w:numId w:val="3"/>
        </w:numPr>
        <w:snapToGrid w:val="0"/>
        <w:spacing w:after="120"/>
        <w:ind w:right="720"/>
        <w:contextualSpacing w:val="0"/>
        <w:rPr>
          <w:rFonts w:ascii="Century Gothic" w:hAnsi="Century Gothic"/>
          <w:bCs/>
          <w:sz w:val="21"/>
          <w:szCs w:val="21"/>
        </w:rPr>
      </w:pPr>
      <w:r w:rsidRPr="00526A64">
        <w:rPr>
          <w:rFonts w:ascii="Century Gothic" w:hAnsi="Century Gothic"/>
          <w:bCs/>
          <w:sz w:val="21"/>
          <w:szCs w:val="21"/>
        </w:rPr>
        <w:t>Socratic discussions with shared article texts</w:t>
      </w:r>
    </w:p>
    <w:p w14:paraId="3335358D" w14:textId="1B5434CC" w:rsidR="00526A64" w:rsidRPr="00526A64" w:rsidRDefault="00526A64" w:rsidP="00526A64">
      <w:pPr>
        <w:ind w:left="720" w:right="720"/>
        <w:rPr>
          <w:rFonts w:ascii="Century Gothic" w:hAnsi="Century Gothic"/>
          <w:bCs/>
          <w:sz w:val="21"/>
          <w:szCs w:val="21"/>
        </w:rPr>
      </w:pPr>
    </w:p>
    <w:p w14:paraId="47DD7426" w14:textId="77777777" w:rsidR="00526A64" w:rsidRPr="00526A64" w:rsidRDefault="00526A64" w:rsidP="00526A64">
      <w:pPr>
        <w:ind w:left="720" w:right="720"/>
        <w:rPr>
          <w:rFonts w:ascii="Century Gothic" w:hAnsi="Century Gothic"/>
          <w:bCs/>
          <w:sz w:val="21"/>
          <w:szCs w:val="21"/>
        </w:rPr>
      </w:pPr>
    </w:p>
    <w:p w14:paraId="0CB55040" w14:textId="2D46D48B" w:rsidR="006A334D" w:rsidRDefault="006A334D" w:rsidP="006A334D">
      <w:pPr>
        <w:ind w:left="720" w:right="720"/>
        <w:rPr>
          <w:rFonts w:ascii="Century Gothic" w:hAnsi="Century Gothic"/>
          <w:b/>
        </w:rPr>
      </w:pPr>
      <w:r>
        <w:rPr>
          <w:rFonts w:ascii="Century Gothic" w:hAnsi="Century Gothic"/>
          <w:b/>
        </w:rPr>
        <w:t>Extensions with Constitutional / Legal Analysis</w:t>
      </w:r>
      <w:r w:rsidRPr="00526A64">
        <w:rPr>
          <w:rFonts w:ascii="Century Gothic" w:hAnsi="Century Gothic"/>
          <w:b/>
        </w:rPr>
        <w:t>:</w:t>
      </w:r>
    </w:p>
    <w:p w14:paraId="759DBA70" w14:textId="77777777" w:rsidR="006A334D" w:rsidRPr="00526A64" w:rsidRDefault="006A334D" w:rsidP="006A334D">
      <w:pPr>
        <w:ind w:left="720" w:right="720"/>
        <w:rPr>
          <w:rFonts w:ascii="Century Gothic" w:hAnsi="Century Gothic"/>
          <w:b/>
        </w:rPr>
      </w:pPr>
    </w:p>
    <w:p w14:paraId="6EC8F1F4" w14:textId="1BB1166A" w:rsidR="006A334D" w:rsidRDefault="00BF209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Dig more deeply into the Essential Questions in this Current Event about </w:t>
      </w:r>
      <w:r w:rsidR="006D2570">
        <w:rPr>
          <w:rFonts w:ascii="Century Gothic" w:hAnsi="Century Gothic"/>
          <w:bCs/>
          <w:sz w:val="21"/>
          <w:szCs w:val="21"/>
        </w:rPr>
        <w:t>the various entities that are responsible when it comes to the destruction of wildfires. What role does the power company play and how does its control of the power market in the state affect that role?</w:t>
      </w:r>
    </w:p>
    <w:p w14:paraId="5B19B45E" w14:textId="565E7EC2" w:rsidR="00BF2090" w:rsidRDefault="006D257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Read more closely the various editorials about how to respond to PG&amp;E. Is the private corporate model of power supply important to maintain, or should state governments control the power supply and distribution</w:t>
      </w:r>
      <w:r w:rsidR="007A2B50">
        <w:rPr>
          <w:rFonts w:ascii="Century Gothic" w:hAnsi="Century Gothic"/>
          <w:bCs/>
          <w:sz w:val="21"/>
          <w:szCs w:val="21"/>
        </w:rPr>
        <w:t>?</w:t>
      </w:r>
      <w:r>
        <w:rPr>
          <w:rFonts w:ascii="Century Gothic" w:hAnsi="Century Gothic"/>
          <w:bCs/>
          <w:sz w:val="21"/>
          <w:szCs w:val="21"/>
        </w:rPr>
        <w:t xml:space="preserve"> Why or why not?</w:t>
      </w:r>
    </w:p>
    <w:p w14:paraId="2B5EBF7E" w14:textId="3998DBC6" w:rsidR="00BF2090" w:rsidRDefault="007A2B50" w:rsidP="00BF2090">
      <w:pPr>
        <w:pStyle w:val="ListParagraph"/>
        <w:numPr>
          <w:ilvl w:val="0"/>
          <w:numId w:val="5"/>
        </w:numPr>
        <w:snapToGrid w:val="0"/>
        <w:spacing w:after="120"/>
        <w:ind w:right="720"/>
        <w:contextualSpacing w:val="0"/>
        <w:rPr>
          <w:rFonts w:ascii="Century Gothic" w:hAnsi="Century Gothic"/>
          <w:bCs/>
          <w:sz w:val="21"/>
          <w:szCs w:val="21"/>
        </w:rPr>
      </w:pPr>
      <w:r>
        <w:rPr>
          <w:rFonts w:ascii="Century Gothic" w:hAnsi="Century Gothic"/>
          <w:bCs/>
          <w:sz w:val="21"/>
          <w:szCs w:val="21"/>
        </w:rPr>
        <w:t xml:space="preserve">Consider Oregon’s </w:t>
      </w:r>
      <w:r w:rsidR="006D2570">
        <w:rPr>
          <w:rFonts w:ascii="Century Gothic" w:hAnsi="Century Gothic"/>
          <w:bCs/>
          <w:sz w:val="21"/>
          <w:szCs w:val="21"/>
        </w:rPr>
        <w:t xml:space="preserve">recent struggles with wildfires. What can Oregonians do as members of a statewide community do to respond to the increased threat of destructive fires? </w:t>
      </w:r>
    </w:p>
    <w:p w14:paraId="2F13A42B" w14:textId="5B4E2747" w:rsidR="006A334D" w:rsidRDefault="006A334D" w:rsidP="006A334D">
      <w:pPr>
        <w:pStyle w:val="ListParagraph"/>
        <w:ind w:left="1440" w:right="720"/>
        <w:rPr>
          <w:rFonts w:ascii="Century Gothic" w:hAnsi="Century Gothic"/>
          <w:bCs/>
          <w:sz w:val="21"/>
          <w:szCs w:val="21"/>
        </w:rPr>
      </w:pPr>
    </w:p>
    <w:p w14:paraId="6045BC30" w14:textId="77777777" w:rsidR="007A2B50" w:rsidRDefault="007A2B50" w:rsidP="006A334D">
      <w:pPr>
        <w:pStyle w:val="ListParagraph"/>
        <w:ind w:left="1440" w:right="720"/>
        <w:rPr>
          <w:rFonts w:ascii="Century Gothic" w:hAnsi="Century Gothic"/>
          <w:bCs/>
          <w:sz w:val="21"/>
          <w:szCs w:val="21"/>
        </w:rPr>
      </w:pPr>
    </w:p>
    <w:p w14:paraId="487398F7" w14:textId="3F32B32A" w:rsidR="006A334D" w:rsidRPr="00526A64" w:rsidRDefault="006A334D" w:rsidP="006A334D">
      <w:pPr>
        <w:pStyle w:val="ListParagraph"/>
        <w:ind w:left="1440" w:right="720"/>
        <w:rPr>
          <w:rFonts w:ascii="Century Gothic" w:hAnsi="Century Gothic"/>
          <w:bCs/>
          <w:sz w:val="21"/>
          <w:szCs w:val="21"/>
        </w:rPr>
      </w:pPr>
    </w:p>
    <w:p w14:paraId="66A57DB4" w14:textId="77777777" w:rsidR="007A2B50" w:rsidRDefault="007A2B50" w:rsidP="007A2B50">
      <w:pPr>
        <w:ind w:left="720" w:right="720"/>
        <w:rPr>
          <w:rFonts w:ascii="Century Gothic" w:hAnsi="Century Gothic"/>
          <w:b/>
        </w:rPr>
      </w:pPr>
      <w:r>
        <w:rPr>
          <w:rFonts w:ascii="Century Gothic" w:hAnsi="Century Gothic"/>
          <w:b/>
        </w:rPr>
        <w:t xml:space="preserve">Extensions with </w:t>
      </w:r>
      <w:r w:rsidRPr="00526A64">
        <w:rPr>
          <w:rFonts w:ascii="Century Gothic" w:hAnsi="Century Gothic"/>
          <w:b/>
        </w:rPr>
        <w:t>Geography</w:t>
      </w:r>
      <w:r>
        <w:rPr>
          <w:rFonts w:ascii="Century Gothic" w:hAnsi="Century Gothic"/>
          <w:b/>
        </w:rPr>
        <w:t>,</w:t>
      </w:r>
      <w:r w:rsidRPr="00526A64">
        <w:rPr>
          <w:rFonts w:ascii="Century Gothic" w:hAnsi="Century Gothic"/>
          <w:b/>
        </w:rPr>
        <w:t xml:space="preserve"> Timelines:</w:t>
      </w:r>
    </w:p>
    <w:p w14:paraId="75D45C39" w14:textId="77777777" w:rsidR="007A2B50" w:rsidRPr="00526A64" w:rsidRDefault="007A2B50" w:rsidP="007A2B50">
      <w:pPr>
        <w:ind w:left="720" w:right="720"/>
        <w:rPr>
          <w:rFonts w:ascii="Century Gothic" w:hAnsi="Century Gothic"/>
          <w:b/>
        </w:rPr>
      </w:pPr>
    </w:p>
    <w:p w14:paraId="10670597" w14:textId="0E8832E6" w:rsidR="007A2B50" w:rsidRPr="00526A64" w:rsidRDefault="006D2570" w:rsidP="007A2B50">
      <w:pPr>
        <w:pStyle w:val="ListParagraph"/>
        <w:numPr>
          <w:ilvl w:val="0"/>
          <w:numId w:val="4"/>
        </w:numPr>
        <w:snapToGrid w:val="0"/>
        <w:spacing w:after="120"/>
        <w:ind w:right="720"/>
        <w:contextualSpacing w:val="0"/>
        <w:rPr>
          <w:rFonts w:ascii="Century Gothic" w:hAnsi="Century Gothic"/>
          <w:bCs/>
          <w:sz w:val="21"/>
          <w:szCs w:val="21"/>
        </w:rPr>
      </w:pPr>
      <w:r>
        <w:rPr>
          <w:rFonts w:ascii="Century Gothic" w:hAnsi="Century Gothic"/>
          <w:bCs/>
          <w:sz w:val="21"/>
          <w:szCs w:val="21"/>
        </w:rPr>
        <w:t>Are the trends, locations, or times of the year where wildfires are more threatening, or where power loss happens more frequently? How might seeing these trends or patterns help figure out an action plan going forward?</w:t>
      </w:r>
      <w:bookmarkStart w:id="0" w:name="_GoBack"/>
      <w:bookmarkEnd w:id="0"/>
    </w:p>
    <w:p w14:paraId="7E436C33" w14:textId="77777777" w:rsidR="00526A64" w:rsidRPr="00526A64" w:rsidRDefault="00526A64" w:rsidP="00526A64">
      <w:pPr>
        <w:ind w:left="720" w:right="720"/>
        <w:rPr>
          <w:rFonts w:ascii="Century Gothic" w:hAnsi="Century Gothic"/>
          <w:bCs/>
          <w:sz w:val="21"/>
          <w:szCs w:val="21"/>
        </w:rPr>
      </w:pPr>
    </w:p>
    <w:sectPr w:rsidR="00526A64" w:rsidRPr="00526A64" w:rsidSect="00E44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9BA"/>
    <w:multiLevelType w:val="hybridMultilevel"/>
    <w:tmpl w:val="39F6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51E51"/>
    <w:multiLevelType w:val="hybridMultilevel"/>
    <w:tmpl w:val="7B74A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013DE"/>
    <w:multiLevelType w:val="hybridMultilevel"/>
    <w:tmpl w:val="9C90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052B82"/>
    <w:multiLevelType w:val="hybridMultilevel"/>
    <w:tmpl w:val="CA74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93020B"/>
    <w:multiLevelType w:val="hybridMultilevel"/>
    <w:tmpl w:val="F87C46D2"/>
    <w:lvl w:ilvl="0" w:tplc="A89E41CE">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05466B"/>
    <w:multiLevelType w:val="hybridMultilevel"/>
    <w:tmpl w:val="7E48280E"/>
    <w:lvl w:ilvl="0" w:tplc="5EC4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5"/>
    <w:rsid w:val="00013073"/>
    <w:rsid w:val="00380EFB"/>
    <w:rsid w:val="00526A64"/>
    <w:rsid w:val="0069014D"/>
    <w:rsid w:val="006A334D"/>
    <w:rsid w:val="006D2570"/>
    <w:rsid w:val="007A2B50"/>
    <w:rsid w:val="00936E17"/>
    <w:rsid w:val="00AA24DF"/>
    <w:rsid w:val="00AE5DE4"/>
    <w:rsid w:val="00BF2090"/>
    <w:rsid w:val="00C55F60"/>
    <w:rsid w:val="00D214E5"/>
    <w:rsid w:val="00DA3449"/>
    <w:rsid w:val="00E4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28F2"/>
  <w15:chartTrackingRefBased/>
  <w15:docId w15:val="{6235C3EA-4D21-EA42-9050-8D48C157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6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Harris</cp:lastModifiedBy>
  <cp:revision>2</cp:revision>
  <dcterms:created xsi:type="dcterms:W3CDTF">2019-10-31T18:43:00Z</dcterms:created>
  <dcterms:modified xsi:type="dcterms:W3CDTF">2019-10-31T18:43:00Z</dcterms:modified>
</cp:coreProperties>
</file>