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80D45" w14:textId="77777777" w:rsidR="004303A3" w:rsidRPr="004303A3" w:rsidRDefault="004303A3">
      <w:pPr>
        <w:rPr>
          <w:rFonts w:ascii="Century Gothic" w:hAnsi="Century Gothic"/>
          <w:b/>
          <w:bCs/>
          <w:i/>
          <w:iCs/>
          <w:sz w:val="22"/>
          <w:szCs w:val="22"/>
        </w:rPr>
      </w:pPr>
      <w:r w:rsidRPr="004303A3">
        <w:rPr>
          <w:rFonts w:ascii="Century Gothic" w:hAnsi="Century Gothic"/>
          <w:b/>
          <w:bCs/>
          <w:i/>
          <w:iCs/>
          <w:sz w:val="22"/>
          <w:szCs w:val="22"/>
        </w:rPr>
        <w:t xml:space="preserve">We the People: </w:t>
      </w:r>
      <w:proofErr w:type="gramStart"/>
      <w:r w:rsidRPr="004303A3">
        <w:rPr>
          <w:rFonts w:ascii="Century Gothic" w:hAnsi="Century Gothic"/>
          <w:b/>
          <w:bCs/>
          <w:i/>
          <w:iCs/>
          <w:sz w:val="22"/>
          <w:szCs w:val="22"/>
        </w:rPr>
        <w:t>the</w:t>
      </w:r>
      <w:proofErr w:type="gramEnd"/>
      <w:r w:rsidRPr="004303A3">
        <w:rPr>
          <w:rFonts w:ascii="Century Gothic" w:hAnsi="Century Gothic"/>
          <w:b/>
          <w:bCs/>
          <w:i/>
          <w:iCs/>
          <w:sz w:val="22"/>
          <w:szCs w:val="22"/>
        </w:rPr>
        <w:t xml:space="preserve"> Citizen &amp; the Constitution</w:t>
      </w:r>
    </w:p>
    <w:p w14:paraId="3688B5A1" w14:textId="3D06C31D" w:rsidR="00B95AF2" w:rsidRPr="004303A3" w:rsidRDefault="004303A3">
      <w:pPr>
        <w:rPr>
          <w:rFonts w:ascii="Century Gothic" w:hAnsi="Century Gothic"/>
          <w:sz w:val="22"/>
          <w:szCs w:val="22"/>
        </w:rPr>
      </w:pPr>
      <w:r w:rsidRPr="004303A3">
        <w:rPr>
          <w:rFonts w:ascii="Century Gothic" w:hAnsi="Century Gothic"/>
          <w:sz w:val="22"/>
          <w:szCs w:val="22"/>
        </w:rPr>
        <w:t>2019-2020 High School Hearing Questions</w:t>
      </w:r>
    </w:p>
    <w:p w14:paraId="128561A9" w14:textId="2264BA04" w:rsidR="004303A3" w:rsidRDefault="004303A3">
      <w:pPr>
        <w:rPr>
          <w:rFonts w:ascii="Century Gothic" w:hAnsi="Century Gothic"/>
          <w:sz w:val="18"/>
          <w:szCs w:val="18"/>
        </w:rPr>
      </w:pPr>
      <w:r w:rsidRPr="004303A3">
        <w:rPr>
          <w:rFonts w:ascii="Century Gothic" w:hAnsi="Century Gothic"/>
          <w:sz w:val="18"/>
          <w:szCs w:val="18"/>
        </w:rPr>
        <w:t>Information, Tips, Analysis, &amp; Resources from the Oregon high school We the People community</w:t>
      </w:r>
    </w:p>
    <w:p w14:paraId="0D40FACE" w14:textId="10E27207" w:rsidR="004303A3" w:rsidRDefault="004303A3">
      <w:pPr>
        <w:rPr>
          <w:rFonts w:ascii="Century Gothic" w:hAnsi="Century Gothic"/>
          <w:sz w:val="18"/>
          <w:szCs w:val="18"/>
        </w:rPr>
      </w:pPr>
    </w:p>
    <w:p w14:paraId="5A3D2B11" w14:textId="77AA11AD" w:rsidR="004303A3" w:rsidRDefault="004303A3">
      <w:pPr>
        <w:rPr>
          <w:rFonts w:ascii="Century Gothic" w:hAnsi="Century Gothic"/>
          <w:sz w:val="18"/>
          <w:szCs w:val="18"/>
        </w:rPr>
      </w:pPr>
    </w:p>
    <w:p w14:paraId="52750645" w14:textId="6E7E589C" w:rsidR="004303A3" w:rsidRPr="003B4B49" w:rsidRDefault="004303A3">
      <w:pPr>
        <w:rPr>
          <w:rFonts w:ascii="Century Gothic" w:hAnsi="Century Gothic"/>
          <w:sz w:val="20"/>
          <w:szCs w:val="20"/>
        </w:rPr>
      </w:pPr>
    </w:p>
    <w:p w14:paraId="4080BFAD" w14:textId="5129C1E0" w:rsidR="00BE3FB3" w:rsidRPr="003B4B49" w:rsidRDefault="00BE3FB3" w:rsidP="00BE3FB3">
      <w:pPr>
        <w:pStyle w:val="UnitHeader"/>
        <w:ind w:left="1350" w:hanging="1350"/>
        <w:rPr>
          <w:rFonts w:ascii="Century Gothic" w:hAnsi="Century Gothic"/>
          <w:color w:val="000000" w:themeColor="text1"/>
          <w:sz w:val="20"/>
          <w:szCs w:val="20"/>
        </w:rPr>
      </w:pPr>
      <w:r w:rsidRPr="003B4B49">
        <w:rPr>
          <w:rFonts w:ascii="Century Gothic" w:hAnsi="Century Gothic"/>
          <w:color w:val="000000" w:themeColor="text1"/>
          <w:sz w:val="20"/>
          <w:szCs w:val="20"/>
        </w:rPr>
        <w:t xml:space="preserve">Unit Four / Q. </w:t>
      </w:r>
      <w:r w:rsidR="003B4B49" w:rsidRPr="003B4B49">
        <w:rPr>
          <w:rFonts w:ascii="Century Gothic" w:hAnsi="Century Gothic"/>
          <w:color w:val="000000" w:themeColor="text1"/>
          <w:sz w:val="20"/>
          <w:szCs w:val="20"/>
        </w:rPr>
        <w:t>2</w:t>
      </w:r>
    </w:p>
    <w:p w14:paraId="26461947" w14:textId="77777777" w:rsidR="00BE3FB3" w:rsidRPr="003B4B49" w:rsidRDefault="00BE3FB3" w:rsidP="00BE3FB3">
      <w:pPr>
        <w:pStyle w:val="UnitHeader"/>
        <w:rPr>
          <w:rFonts w:ascii="Century Gothic" w:hAnsi="Century Gothic"/>
          <w:color w:val="000000" w:themeColor="text1"/>
          <w:sz w:val="20"/>
          <w:szCs w:val="20"/>
        </w:rPr>
      </w:pPr>
    </w:p>
    <w:p w14:paraId="555C886B" w14:textId="77777777" w:rsidR="003B4B49" w:rsidRPr="003B4B49" w:rsidRDefault="003B4B49" w:rsidP="003B4B49">
      <w:pPr>
        <w:rPr>
          <w:rFonts w:ascii="Century Gothic" w:hAnsi="Century Gothic"/>
          <w:b/>
          <w:bCs/>
          <w:color w:val="000000" w:themeColor="text1"/>
          <w:sz w:val="20"/>
          <w:szCs w:val="20"/>
        </w:rPr>
      </w:pPr>
      <w:r w:rsidRPr="003B4B49">
        <w:rPr>
          <w:rFonts w:ascii="Century Gothic" w:hAnsi="Century Gothic"/>
          <w:b/>
          <w:bCs/>
          <w:color w:val="000000" w:themeColor="text1"/>
          <w:sz w:val="20"/>
          <w:szCs w:val="20"/>
        </w:rPr>
        <w:t>According to historian Joseph Ellis, “there was no single source of sovereignty in the new Constitution. What he [James Madison] had initially regarded as the great failure at the Constitutional Convention—the coexistence of federal and state claims to authority—was, albeit inadvertently, in fact the great achievement</w:t>
      </w:r>
      <w:proofErr w:type="gramStart"/>
      <w:r w:rsidRPr="003B4B49">
        <w:rPr>
          <w:rFonts w:ascii="Century Gothic" w:hAnsi="Century Gothic"/>
          <w:b/>
          <w:bCs/>
          <w:color w:val="000000" w:themeColor="text1"/>
          <w:sz w:val="20"/>
          <w:szCs w:val="20"/>
        </w:rPr>
        <w:t>.”*</w:t>
      </w:r>
      <w:proofErr w:type="gramEnd"/>
      <w:r w:rsidRPr="003B4B49">
        <w:rPr>
          <w:rFonts w:ascii="Century Gothic" w:hAnsi="Century Gothic"/>
          <w:b/>
          <w:bCs/>
          <w:color w:val="000000" w:themeColor="text1"/>
          <w:sz w:val="20"/>
          <w:szCs w:val="20"/>
        </w:rPr>
        <w:t xml:space="preserve"> Do you agree or disagree with Ellis’s assessment of Madison’s view of shared sovereignty? Why or why not?</w:t>
      </w:r>
    </w:p>
    <w:p w14:paraId="59EA428B" w14:textId="77777777" w:rsidR="003B4B49" w:rsidRPr="003B4B49" w:rsidRDefault="003B4B49" w:rsidP="003B4B49">
      <w:pPr>
        <w:pStyle w:val="Body"/>
        <w:rPr>
          <w:rFonts w:ascii="Century Gothic" w:hAnsi="Century Gothic" w:cs="Times New Roman"/>
          <w:b/>
          <w:bCs/>
          <w:color w:val="000000" w:themeColor="text1"/>
          <w:sz w:val="20"/>
          <w:szCs w:val="20"/>
        </w:rPr>
      </w:pPr>
    </w:p>
    <w:p w14:paraId="0B07A7E4" w14:textId="77777777" w:rsidR="003B4B49" w:rsidRPr="003B4B49" w:rsidRDefault="003B4B49" w:rsidP="003B4B49">
      <w:pPr>
        <w:pStyle w:val="Body"/>
        <w:numPr>
          <w:ilvl w:val="0"/>
          <w:numId w:val="5"/>
        </w:numPr>
        <w:rPr>
          <w:rFonts w:ascii="Century Gothic" w:eastAsia="Helvetica" w:hAnsi="Century Gothic" w:cs="Times New Roman"/>
          <w:color w:val="000000" w:themeColor="text1"/>
          <w:sz w:val="20"/>
          <w:szCs w:val="20"/>
        </w:rPr>
      </w:pPr>
      <w:r w:rsidRPr="003B4B49">
        <w:rPr>
          <w:rFonts w:ascii="Century Gothic" w:hAnsi="Century Gothic" w:cs="Times New Roman"/>
          <w:color w:val="000000" w:themeColor="text1"/>
          <w:sz w:val="20"/>
          <w:szCs w:val="20"/>
        </w:rPr>
        <w:t xml:space="preserve">How has this “shared sovereignty” led to ongoing arguments in our federal system today? </w:t>
      </w:r>
    </w:p>
    <w:p w14:paraId="3FC07DB1" w14:textId="77777777" w:rsidR="003B4B49" w:rsidRPr="003B4B49" w:rsidRDefault="003B4B49" w:rsidP="003B4B49">
      <w:pPr>
        <w:pStyle w:val="Body"/>
        <w:numPr>
          <w:ilvl w:val="0"/>
          <w:numId w:val="6"/>
        </w:numPr>
        <w:rPr>
          <w:rFonts w:ascii="Century Gothic" w:eastAsia="Helvetica" w:hAnsi="Century Gothic" w:cs="Times New Roman"/>
          <w:color w:val="000000" w:themeColor="text1"/>
          <w:sz w:val="20"/>
          <w:szCs w:val="20"/>
        </w:rPr>
      </w:pPr>
      <w:r w:rsidRPr="003B4B49">
        <w:rPr>
          <w:rFonts w:ascii="Century Gothic" w:hAnsi="Century Gothic" w:cs="Times New Roman"/>
          <w:color w:val="000000" w:themeColor="text1"/>
          <w:sz w:val="20"/>
          <w:szCs w:val="20"/>
        </w:rPr>
        <w:t>How has our federal system created both majority and minority control of state and national governments? What are the advantages and disadvantages of this system?</w:t>
      </w:r>
    </w:p>
    <w:p w14:paraId="56A2BB0D" w14:textId="77777777" w:rsidR="003B4B49" w:rsidRPr="003B4B49" w:rsidRDefault="003B4B49" w:rsidP="003B4B49">
      <w:pPr>
        <w:pStyle w:val="Body"/>
        <w:rPr>
          <w:rFonts w:ascii="Century Gothic" w:hAnsi="Century Gothic" w:cs="Times New Roman"/>
          <w:color w:val="000000" w:themeColor="text1"/>
          <w:sz w:val="20"/>
          <w:szCs w:val="20"/>
        </w:rPr>
      </w:pPr>
    </w:p>
    <w:p w14:paraId="3BEED410" w14:textId="77777777" w:rsidR="003B4B49" w:rsidRPr="003B4B49" w:rsidRDefault="003B4B49" w:rsidP="003B4B49">
      <w:pPr>
        <w:pStyle w:val="Body"/>
        <w:rPr>
          <w:rFonts w:ascii="Century Gothic" w:hAnsi="Century Gothic" w:cs="Times New Roman"/>
          <w:color w:val="000000" w:themeColor="text1"/>
          <w:sz w:val="20"/>
          <w:szCs w:val="20"/>
        </w:rPr>
      </w:pPr>
      <w:r w:rsidRPr="003B4B49">
        <w:rPr>
          <w:rFonts w:ascii="Century Gothic" w:hAnsi="Century Gothic" w:cs="Times New Roman"/>
          <w:color w:val="000000" w:themeColor="text1"/>
          <w:sz w:val="20"/>
          <w:szCs w:val="20"/>
        </w:rPr>
        <w:t xml:space="preserve">*Joseph J. Ellis, </w:t>
      </w:r>
      <w:r w:rsidRPr="003B4B49">
        <w:rPr>
          <w:rFonts w:ascii="Century Gothic" w:hAnsi="Century Gothic" w:cs="Times New Roman"/>
          <w:i/>
          <w:color w:val="000000" w:themeColor="text1"/>
          <w:sz w:val="20"/>
          <w:szCs w:val="20"/>
        </w:rPr>
        <w:t xml:space="preserve">American Dialogue: The Founders and Us </w:t>
      </w:r>
      <w:r w:rsidRPr="003B4B49">
        <w:rPr>
          <w:rFonts w:ascii="Century Gothic" w:hAnsi="Century Gothic" w:cs="Times New Roman"/>
          <w:color w:val="000000" w:themeColor="text1"/>
          <w:sz w:val="20"/>
          <w:szCs w:val="20"/>
        </w:rPr>
        <w:t>(New York: Alfred A. Knopf, 2018), 139.</w:t>
      </w:r>
    </w:p>
    <w:p w14:paraId="544A4AB2" w14:textId="2825869A" w:rsidR="003B4B49" w:rsidRDefault="003B4B49" w:rsidP="003B4B49">
      <w:pPr>
        <w:pStyle w:val="Body"/>
        <w:rPr>
          <w:rFonts w:ascii="Times New Roman" w:hAnsi="Times New Roman" w:cs="Times New Roman"/>
          <w:color w:val="000000" w:themeColor="text1"/>
          <w:sz w:val="20"/>
          <w:szCs w:val="20"/>
        </w:rPr>
      </w:pPr>
    </w:p>
    <w:p w14:paraId="42A98F6C" w14:textId="4BAAB6F4" w:rsidR="003B4B49" w:rsidRDefault="003B4B49" w:rsidP="003B4B49">
      <w:pPr>
        <w:pStyle w:val="Body"/>
        <w:pBdr>
          <w:bottom w:val="single" w:sz="12" w:space="1" w:color="auto"/>
        </w:pBdr>
        <w:rPr>
          <w:rFonts w:ascii="Times New Roman" w:hAnsi="Times New Roman" w:cs="Times New Roman"/>
          <w:color w:val="000000" w:themeColor="text1"/>
          <w:sz w:val="20"/>
          <w:szCs w:val="20"/>
        </w:rPr>
      </w:pPr>
    </w:p>
    <w:p w14:paraId="229866C1" w14:textId="6F399B5C" w:rsidR="003B4B49" w:rsidRDefault="003B4B49" w:rsidP="003B4B49">
      <w:pPr>
        <w:pStyle w:val="Body"/>
        <w:pBdr>
          <w:top w:val="none" w:sz="0" w:space="0" w:color="auto"/>
        </w:pBdr>
        <w:rPr>
          <w:rFonts w:ascii="Times New Roman" w:hAnsi="Times New Roman" w:cs="Times New Roman"/>
          <w:color w:val="000000" w:themeColor="text1"/>
          <w:sz w:val="20"/>
          <w:szCs w:val="20"/>
        </w:rPr>
      </w:pPr>
    </w:p>
    <w:p w14:paraId="6E3B9916" w14:textId="0425FB3A" w:rsidR="003F2281" w:rsidRPr="003F2281" w:rsidRDefault="003F2281" w:rsidP="00E369EB">
      <w:pPr>
        <w:rPr>
          <w:rFonts w:ascii="Century Gothic" w:hAnsi="Century Gothic"/>
          <w:b/>
          <w:bCs/>
          <w:sz w:val="22"/>
          <w:szCs w:val="22"/>
          <w:u w:val="single"/>
        </w:rPr>
      </w:pPr>
      <w:r w:rsidRPr="003F2281">
        <w:rPr>
          <w:rFonts w:ascii="Century Gothic" w:hAnsi="Century Gothic"/>
          <w:b/>
          <w:bCs/>
          <w:sz w:val="22"/>
          <w:szCs w:val="22"/>
          <w:u w:val="single"/>
        </w:rPr>
        <w:t>Collaboration Tips</w:t>
      </w:r>
    </w:p>
    <w:p w14:paraId="0A4263F4" w14:textId="402389E1" w:rsidR="003F2281" w:rsidRDefault="003F2281" w:rsidP="00E369EB">
      <w:pPr>
        <w:rPr>
          <w:rFonts w:ascii="Century Gothic" w:hAnsi="Century Gothic"/>
          <w:sz w:val="18"/>
          <w:szCs w:val="18"/>
        </w:rPr>
      </w:pPr>
    </w:p>
    <w:p w14:paraId="345202E4" w14:textId="77777777" w:rsidR="003F2281" w:rsidRDefault="003F2281" w:rsidP="003F2281">
      <w:pPr>
        <w:pStyle w:val="Body"/>
        <w:rPr>
          <w:rFonts w:ascii="Times New Roman" w:hAnsi="Times New Roman"/>
          <w:b/>
          <w:bCs/>
          <w:color w:val="000000" w:themeColor="text1"/>
          <w:sz w:val="24"/>
          <w:szCs w:val="24"/>
        </w:rPr>
      </w:pPr>
    </w:p>
    <w:p w14:paraId="4945B560" w14:textId="0B34506B" w:rsidR="003F2281" w:rsidRDefault="003F2281" w:rsidP="003F2281">
      <w:pPr>
        <w:rPr>
          <w:rFonts w:ascii="Century Gothic" w:hAnsi="Century Gothic"/>
          <w:sz w:val="18"/>
          <w:szCs w:val="18"/>
        </w:rPr>
      </w:pPr>
      <w:r>
        <w:rPr>
          <w:rFonts w:ascii="Century Gothic" w:hAnsi="Century Gothic"/>
          <w:b/>
          <w:bCs/>
        </w:rPr>
        <w:t>5</w:t>
      </w:r>
      <w:r w:rsidRPr="00BE3FB3">
        <w:rPr>
          <w:rFonts w:ascii="Century Gothic" w:hAnsi="Century Gothic"/>
          <w:b/>
          <w:bCs/>
        </w:rPr>
        <w:t xml:space="preserve"> </w:t>
      </w:r>
      <w:r>
        <w:rPr>
          <w:rFonts w:ascii="Century Gothic" w:hAnsi="Century Gothic"/>
          <w:sz w:val="18"/>
          <w:szCs w:val="18"/>
        </w:rPr>
        <w:t>different questions are in this overall question.</w:t>
      </w:r>
    </w:p>
    <w:p w14:paraId="124C07D5" w14:textId="77777777" w:rsidR="003F2281" w:rsidRDefault="003F2281" w:rsidP="003F2281">
      <w:pPr>
        <w:rPr>
          <w:rFonts w:ascii="Century Gothic" w:hAnsi="Century Gothic"/>
          <w:sz w:val="18"/>
          <w:szCs w:val="18"/>
        </w:rPr>
      </w:pPr>
    </w:p>
    <w:p w14:paraId="7EF3738B" w14:textId="77777777" w:rsidR="003F2281" w:rsidRDefault="003F2281" w:rsidP="003F2281">
      <w:pPr>
        <w:rPr>
          <w:rFonts w:ascii="Century Gothic" w:hAnsi="Century Gothic"/>
          <w:sz w:val="18"/>
          <w:szCs w:val="18"/>
        </w:rPr>
      </w:pPr>
      <w:r>
        <w:rPr>
          <w:rFonts w:ascii="Century Gothic" w:hAnsi="Century Gothic"/>
          <w:sz w:val="18"/>
          <w:szCs w:val="18"/>
        </w:rPr>
        <w:t xml:space="preserve">Historical events/context that connects to this question:  </w:t>
      </w:r>
    </w:p>
    <w:p w14:paraId="5CA4A4EA" w14:textId="77777777" w:rsidR="003F2281" w:rsidRDefault="003F2281" w:rsidP="003F2281">
      <w:pPr>
        <w:rPr>
          <w:rFonts w:ascii="Century Gothic" w:hAnsi="Century Gothic"/>
          <w:sz w:val="18"/>
          <w:szCs w:val="18"/>
        </w:rPr>
      </w:pPr>
    </w:p>
    <w:p w14:paraId="335783F1" w14:textId="33F9EFD8" w:rsidR="003F2281" w:rsidRPr="00BE3FB3" w:rsidRDefault="003F2281" w:rsidP="003F2281">
      <w:pPr>
        <w:pStyle w:val="ListParagraph"/>
        <w:numPr>
          <w:ilvl w:val="0"/>
          <w:numId w:val="3"/>
        </w:numPr>
        <w:rPr>
          <w:rFonts w:ascii="Century Gothic" w:hAnsi="Century Gothic"/>
          <w:b/>
          <w:bCs/>
          <w:sz w:val="18"/>
          <w:szCs w:val="18"/>
        </w:rPr>
      </w:pPr>
      <w:r>
        <w:rPr>
          <w:rFonts w:ascii="Century Gothic" w:hAnsi="Century Gothic"/>
          <w:b/>
          <w:bCs/>
          <w:sz w:val="18"/>
          <w:szCs w:val="18"/>
        </w:rPr>
        <w:t>Constitutional Convention</w:t>
      </w:r>
    </w:p>
    <w:p w14:paraId="3F6D93B6" w14:textId="0F52A2C5" w:rsidR="003F2281" w:rsidRDefault="003F2281" w:rsidP="003F2281">
      <w:pPr>
        <w:pStyle w:val="ListParagraph"/>
        <w:numPr>
          <w:ilvl w:val="0"/>
          <w:numId w:val="3"/>
        </w:numPr>
        <w:rPr>
          <w:rFonts w:ascii="Century Gothic" w:hAnsi="Century Gothic"/>
          <w:b/>
          <w:bCs/>
          <w:sz w:val="18"/>
          <w:szCs w:val="18"/>
        </w:rPr>
      </w:pPr>
      <w:r>
        <w:rPr>
          <w:rFonts w:ascii="Century Gothic" w:hAnsi="Century Gothic"/>
          <w:b/>
          <w:bCs/>
          <w:sz w:val="18"/>
          <w:szCs w:val="18"/>
        </w:rPr>
        <w:t>Federalist papers</w:t>
      </w:r>
    </w:p>
    <w:p w14:paraId="703B23E6" w14:textId="6A424CAD" w:rsidR="003F2281" w:rsidRDefault="003F2281" w:rsidP="003F2281">
      <w:pPr>
        <w:pStyle w:val="ListParagraph"/>
        <w:numPr>
          <w:ilvl w:val="0"/>
          <w:numId w:val="3"/>
        </w:numPr>
        <w:rPr>
          <w:rFonts w:ascii="Century Gothic" w:hAnsi="Century Gothic"/>
          <w:b/>
          <w:bCs/>
          <w:sz w:val="18"/>
          <w:szCs w:val="18"/>
        </w:rPr>
      </w:pPr>
      <w:r>
        <w:rPr>
          <w:rFonts w:ascii="Century Gothic" w:hAnsi="Century Gothic"/>
          <w:b/>
          <w:bCs/>
          <w:sz w:val="18"/>
          <w:szCs w:val="18"/>
        </w:rPr>
        <w:t>New Deal</w:t>
      </w:r>
    </w:p>
    <w:p w14:paraId="0C847F50" w14:textId="68957F66" w:rsidR="003F2281" w:rsidRDefault="003F2281" w:rsidP="003F2281">
      <w:pPr>
        <w:pStyle w:val="ListParagraph"/>
        <w:numPr>
          <w:ilvl w:val="0"/>
          <w:numId w:val="3"/>
        </w:numPr>
        <w:rPr>
          <w:rFonts w:ascii="Century Gothic" w:hAnsi="Century Gothic"/>
          <w:b/>
          <w:bCs/>
          <w:sz w:val="18"/>
          <w:szCs w:val="18"/>
        </w:rPr>
      </w:pPr>
      <w:r>
        <w:rPr>
          <w:rFonts w:ascii="Century Gothic" w:hAnsi="Century Gothic"/>
          <w:b/>
          <w:bCs/>
          <w:sz w:val="18"/>
          <w:szCs w:val="18"/>
        </w:rPr>
        <w:t>Immigration issues</w:t>
      </w:r>
    </w:p>
    <w:p w14:paraId="7165942F" w14:textId="5E386413" w:rsidR="003F2281" w:rsidRDefault="003F2281" w:rsidP="003F2281">
      <w:pPr>
        <w:pStyle w:val="ListParagraph"/>
        <w:numPr>
          <w:ilvl w:val="0"/>
          <w:numId w:val="3"/>
        </w:numPr>
        <w:rPr>
          <w:rFonts w:ascii="Century Gothic" w:hAnsi="Century Gothic"/>
          <w:b/>
          <w:bCs/>
          <w:sz w:val="18"/>
          <w:szCs w:val="18"/>
        </w:rPr>
      </w:pPr>
      <w:r>
        <w:rPr>
          <w:rFonts w:ascii="Century Gothic" w:hAnsi="Century Gothic"/>
          <w:b/>
          <w:bCs/>
          <w:sz w:val="18"/>
          <w:szCs w:val="18"/>
        </w:rPr>
        <w:t>Marijuana legalization</w:t>
      </w:r>
    </w:p>
    <w:p w14:paraId="346407A4" w14:textId="430F16B9" w:rsidR="003F2281" w:rsidRPr="00BE3FB3" w:rsidRDefault="003F2281" w:rsidP="003F2281">
      <w:pPr>
        <w:pStyle w:val="ListParagraph"/>
        <w:numPr>
          <w:ilvl w:val="0"/>
          <w:numId w:val="3"/>
        </w:numPr>
        <w:rPr>
          <w:rFonts w:ascii="Century Gothic" w:hAnsi="Century Gothic"/>
          <w:b/>
          <w:bCs/>
          <w:sz w:val="18"/>
          <w:szCs w:val="18"/>
        </w:rPr>
      </w:pPr>
      <w:r>
        <w:rPr>
          <w:rFonts w:ascii="Century Gothic" w:hAnsi="Century Gothic"/>
          <w:b/>
          <w:bCs/>
          <w:sz w:val="18"/>
          <w:szCs w:val="18"/>
        </w:rPr>
        <w:t>EPA/ADA regulations</w:t>
      </w:r>
    </w:p>
    <w:p w14:paraId="69C87AD1" w14:textId="77777777" w:rsidR="003F2281" w:rsidRDefault="003F2281" w:rsidP="003F2281">
      <w:pPr>
        <w:rPr>
          <w:rFonts w:ascii="Century Gothic" w:hAnsi="Century Gothic"/>
          <w:sz w:val="18"/>
          <w:szCs w:val="18"/>
        </w:rPr>
      </w:pPr>
    </w:p>
    <w:p w14:paraId="4B1C8BA0" w14:textId="34FBD0C7" w:rsidR="003F2281" w:rsidRDefault="003F2281" w:rsidP="003F2281">
      <w:pPr>
        <w:rPr>
          <w:rFonts w:ascii="Century Gothic" w:hAnsi="Century Gothic"/>
          <w:sz w:val="18"/>
          <w:szCs w:val="18"/>
        </w:rPr>
      </w:pPr>
      <w:r>
        <w:rPr>
          <w:rFonts w:ascii="Century Gothic" w:hAnsi="Century Gothic"/>
          <w:sz w:val="18"/>
          <w:szCs w:val="18"/>
        </w:rPr>
        <w:t xml:space="preserve">Sections of the US Constitution that apply:  </w:t>
      </w:r>
    </w:p>
    <w:p w14:paraId="3B85431A" w14:textId="46579652" w:rsidR="003F2281" w:rsidRPr="003F2281" w:rsidRDefault="003F2281" w:rsidP="003F2281">
      <w:pPr>
        <w:pStyle w:val="ListParagraph"/>
        <w:numPr>
          <w:ilvl w:val="0"/>
          <w:numId w:val="7"/>
        </w:numPr>
        <w:rPr>
          <w:rFonts w:ascii="Century Gothic" w:hAnsi="Century Gothic"/>
          <w:b/>
          <w:bCs/>
          <w:sz w:val="18"/>
          <w:szCs w:val="18"/>
        </w:rPr>
      </w:pPr>
      <w:r w:rsidRPr="003F2281">
        <w:rPr>
          <w:rFonts w:ascii="Century Gothic" w:hAnsi="Century Gothic"/>
          <w:b/>
          <w:bCs/>
          <w:sz w:val="18"/>
          <w:szCs w:val="18"/>
        </w:rPr>
        <w:t>Referendum process v. Republican process</w:t>
      </w:r>
    </w:p>
    <w:p w14:paraId="292EA022" w14:textId="77777777" w:rsidR="003F2281" w:rsidRPr="00BE3FB3" w:rsidRDefault="003F2281" w:rsidP="003F2281">
      <w:pPr>
        <w:rPr>
          <w:rFonts w:ascii="Century Gothic" w:hAnsi="Century Gothic"/>
          <w:b/>
          <w:bCs/>
          <w:sz w:val="18"/>
          <w:szCs w:val="18"/>
        </w:rPr>
      </w:pPr>
    </w:p>
    <w:p w14:paraId="322B858A" w14:textId="2E56585B" w:rsidR="003F2281" w:rsidRDefault="003F2281" w:rsidP="003F2281">
      <w:pPr>
        <w:rPr>
          <w:rFonts w:ascii="Century Gothic" w:hAnsi="Century Gothic"/>
          <w:sz w:val="18"/>
          <w:szCs w:val="18"/>
        </w:rPr>
      </w:pPr>
      <w:r>
        <w:rPr>
          <w:rFonts w:ascii="Century Gothic" w:hAnsi="Century Gothic"/>
          <w:sz w:val="18"/>
          <w:szCs w:val="18"/>
        </w:rPr>
        <w:t xml:space="preserve">People/historical figures connected to the question:  </w:t>
      </w:r>
      <w:r>
        <w:rPr>
          <w:rFonts w:ascii="Century Gothic" w:hAnsi="Century Gothic"/>
          <w:b/>
          <w:bCs/>
          <w:sz w:val="18"/>
          <w:szCs w:val="18"/>
        </w:rPr>
        <w:t>Ellis, Madison</w:t>
      </w:r>
    </w:p>
    <w:p w14:paraId="4AAEC5F1" w14:textId="77777777" w:rsidR="003F2281" w:rsidRDefault="003F2281" w:rsidP="003F2281">
      <w:pPr>
        <w:rPr>
          <w:rFonts w:ascii="Century Gothic" w:hAnsi="Century Gothic"/>
          <w:sz w:val="18"/>
          <w:szCs w:val="18"/>
        </w:rPr>
      </w:pPr>
    </w:p>
    <w:p w14:paraId="2DEC7AFB" w14:textId="77777777" w:rsidR="003F2281" w:rsidRDefault="003F2281" w:rsidP="003F2281">
      <w:pPr>
        <w:rPr>
          <w:rFonts w:ascii="Century Gothic" w:hAnsi="Century Gothic"/>
          <w:sz w:val="18"/>
          <w:szCs w:val="18"/>
        </w:rPr>
      </w:pPr>
      <w:r>
        <w:rPr>
          <w:rFonts w:ascii="Century Gothic" w:hAnsi="Century Gothic"/>
          <w:sz w:val="18"/>
          <w:szCs w:val="18"/>
        </w:rPr>
        <w:t xml:space="preserve">Source material for this question: </w:t>
      </w:r>
    </w:p>
    <w:p w14:paraId="6436AD26" w14:textId="77777777" w:rsidR="003F2281" w:rsidRDefault="003F2281" w:rsidP="003F2281">
      <w:pPr>
        <w:rPr>
          <w:rFonts w:ascii="Century Gothic" w:hAnsi="Century Gothic"/>
          <w:sz w:val="18"/>
          <w:szCs w:val="18"/>
        </w:rPr>
      </w:pPr>
    </w:p>
    <w:p w14:paraId="45594D4A" w14:textId="1A44B0BF" w:rsidR="003F2281" w:rsidRPr="003F2281" w:rsidRDefault="003F2281" w:rsidP="003F2281">
      <w:pPr>
        <w:pStyle w:val="ListParagraph"/>
        <w:numPr>
          <w:ilvl w:val="0"/>
          <w:numId w:val="4"/>
        </w:numPr>
        <w:rPr>
          <w:rFonts w:ascii="Century Gothic" w:hAnsi="Century Gothic"/>
          <w:b/>
          <w:bCs/>
          <w:i/>
          <w:iCs/>
          <w:sz w:val="18"/>
          <w:szCs w:val="18"/>
        </w:rPr>
      </w:pPr>
      <w:proofErr w:type="spellStart"/>
      <w:r w:rsidRPr="003F2281">
        <w:rPr>
          <w:rFonts w:ascii="Century Gothic" w:hAnsi="Century Gothic"/>
          <w:b/>
          <w:bCs/>
          <w:i/>
          <w:iCs/>
          <w:sz w:val="18"/>
          <w:szCs w:val="18"/>
        </w:rPr>
        <w:t>McCullogh</w:t>
      </w:r>
      <w:proofErr w:type="spellEnd"/>
      <w:r w:rsidRPr="003F2281">
        <w:rPr>
          <w:rFonts w:ascii="Century Gothic" w:hAnsi="Century Gothic"/>
          <w:b/>
          <w:bCs/>
          <w:i/>
          <w:iCs/>
          <w:sz w:val="18"/>
          <w:szCs w:val="18"/>
        </w:rPr>
        <w:t xml:space="preserve"> v. Maryland</w:t>
      </w:r>
    </w:p>
    <w:p w14:paraId="3F3BF6A9" w14:textId="4AFCBF2C" w:rsidR="003F2281" w:rsidRPr="003F2281" w:rsidRDefault="003F2281" w:rsidP="003F2281">
      <w:pPr>
        <w:pStyle w:val="ListParagraph"/>
        <w:numPr>
          <w:ilvl w:val="0"/>
          <w:numId w:val="4"/>
        </w:numPr>
        <w:rPr>
          <w:rFonts w:ascii="Century Gothic" w:hAnsi="Century Gothic"/>
          <w:b/>
          <w:bCs/>
          <w:i/>
          <w:iCs/>
          <w:sz w:val="18"/>
          <w:szCs w:val="18"/>
        </w:rPr>
      </w:pPr>
      <w:r w:rsidRPr="003F2281">
        <w:rPr>
          <w:rFonts w:ascii="Century Gothic" w:hAnsi="Century Gothic"/>
          <w:b/>
          <w:bCs/>
          <w:i/>
          <w:iCs/>
          <w:sz w:val="18"/>
          <w:szCs w:val="18"/>
        </w:rPr>
        <w:t>Printz</w:t>
      </w:r>
    </w:p>
    <w:p w14:paraId="5D3ED9C4" w14:textId="09987A51" w:rsidR="003F2281" w:rsidRPr="003F2281" w:rsidRDefault="003F2281" w:rsidP="003F2281">
      <w:pPr>
        <w:pStyle w:val="ListParagraph"/>
        <w:numPr>
          <w:ilvl w:val="0"/>
          <w:numId w:val="4"/>
        </w:numPr>
        <w:rPr>
          <w:rFonts w:ascii="Century Gothic" w:hAnsi="Century Gothic"/>
          <w:b/>
          <w:bCs/>
          <w:i/>
          <w:iCs/>
          <w:sz w:val="18"/>
          <w:szCs w:val="18"/>
        </w:rPr>
      </w:pPr>
      <w:r w:rsidRPr="003F2281">
        <w:rPr>
          <w:rFonts w:ascii="Century Gothic" w:hAnsi="Century Gothic"/>
          <w:b/>
          <w:bCs/>
          <w:i/>
          <w:iCs/>
          <w:sz w:val="18"/>
          <w:szCs w:val="18"/>
        </w:rPr>
        <w:t>Reno</w:t>
      </w:r>
    </w:p>
    <w:p w14:paraId="2E6D6437" w14:textId="35AA65E7" w:rsidR="003F2281" w:rsidRDefault="003F2281" w:rsidP="00E369EB">
      <w:pPr>
        <w:pBdr>
          <w:bottom w:val="single" w:sz="12" w:space="1" w:color="auto"/>
        </w:pBdr>
        <w:rPr>
          <w:rFonts w:ascii="Century Gothic" w:hAnsi="Century Gothic"/>
          <w:sz w:val="18"/>
          <w:szCs w:val="18"/>
        </w:rPr>
      </w:pPr>
    </w:p>
    <w:p w14:paraId="36947231" w14:textId="77777777" w:rsidR="003F2281" w:rsidRDefault="003F2281" w:rsidP="00E369EB">
      <w:pPr>
        <w:rPr>
          <w:rFonts w:ascii="Century Gothic" w:hAnsi="Century Gothic"/>
          <w:b/>
          <w:bCs/>
          <w:sz w:val="22"/>
          <w:szCs w:val="22"/>
        </w:rPr>
      </w:pPr>
    </w:p>
    <w:p w14:paraId="4283F651" w14:textId="02168FBA" w:rsidR="00E369EB" w:rsidRPr="000F5694" w:rsidRDefault="00E369EB" w:rsidP="00E369EB">
      <w:pPr>
        <w:rPr>
          <w:rFonts w:ascii="Century Gothic" w:hAnsi="Century Gothic"/>
          <w:b/>
          <w:bCs/>
          <w:sz w:val="22"/>
          <w:szCs w:val="22"/>
        </w:rPr>
      </w:pPr>
      <w:r w:rsidRPr="000F5694">
        <w:rPr>
          <w:rFonts w:ascii="Century Gothic" w:hAnsi="Century Gothic"/>
          <w:b/>
          <w:bCs/>
          <w:sz w:val="22"/>
          <w:szCs w:val="22"/>
        </w:rPr>
        <w:t xml:space="preserve">Comments from Justice Jack Landau: </w:t>
      </w:r>
    </w:p>
    <w:p w14:paraId="7572B0D7" w14:textId="4BF70D09" w:rsidR="003B4B49" w:rsidRPr="00E369EB" w:rsidRDefault="003B4B49" w:rsidP="003B4B49">
      <w:pPr>
        <w:pStyle w:val="Body"/>
        <w:pBdr>
          <w:top w:val="none" w:sz="0" w:space="0" w:color="auto"/>
        </w:pBdr>
        <w:rPr>
          <w:rFonts w:ascii="Garamond" w:hAnsi="Garamond" w:cs="Times New Roman"/>
          <w:color w:val="000000" w:themeColor="text1"/>
        </w:rPr>
      </w:pPr>
    </w:p>
    <w:p w14:paraId="4120632F" w14:textId="77777777" w:rsidR="003B4B49" w:rsidRPr="00E369EB" w:rsidRDefault="003B4B49" w:rsidP="003B4B49">
      <w:pPr>
        <w:pStyle w:val="Body"/>
        <w:rPr>
          <w:rFonts w:ascii="Garamond" w:hAnsi="Garamond" w:cs="Times New Roman"/>
          <w:i/>
          <w:color w:val="000000" w:themeColor="text1"/>
        </w:rPr>
      </w:pPr>
      <w:bookmarkStart w:id="0" w:name="_GoBack"/>
      <w:bookmarkEnd w:id="0"/>
      <w:r w:rsidRPr="00E369EB">
        <w:rPr>
          <w:rFonts w:ascii="Garamond" w:hAnsi="Garamond" w:cs="Times New Roman"/>
          <w:i/>
          <w:color w:val="000000" w:themeColor="text1"/>
        </w:rPr>
        <w:t xml:space="preserve">James Madison's views on the subject of federalism have always proved challenging. That's because his views about the proper relationship between states and the federal government shifted over the years and didn't always remain consistent.  At first, Madison was something of a nationalist.  He came to the Convention with the view that what was needed was a vigorous national government, as evidenced by his role in promoting the Virginia Plan.  There followed a shift, as Madison contributed to The Federalist, especially 10, 39, and 51.  He advocated a strong national government and expressed concern that state governments </w:t>
      </w:r>
      <w:r w:rsidRPr="00E369EB">
        <w:rPr>
          <w:rFonts w:ascii="Garamond" w:hAnsi="Garamond" w:cs="Times New Roman"/>
          <w:i/>
          <w:color w:val="000000" w:themeColor="text1"/>
        </w:rPr>
        <w:lastRenderedPageBreak/>
        <w:t>will interfere with its authority.  At the same time, he advocated a "compound republic" in which government power is divided not only between branches (horizontal) but also between states and the national government (vertical), thereby providing "double security" against oppression.  Then, with the national bank controversy, Madison shifted again, leading the opposition to the bank because the federal government lacked the power under the Constitution, taking a very narrow view of national authority.</w:t>
      </w:r>
    </w:p>
    <w:p w14:paraId="1289D7B8" w14:textId="77777777" w:rsidR="003B4B49" w:rsidRPr="00E369EB" w:rsidRDefault="003B4B49" w:rsidP="003B4B49">
      <w:pPr>
        <w:pStyle w:val="Body"/>
        <w:rPr>
          <w:rFonts w:ascii="Garamond" w:hAnsi="Garamond" w:cs="Times New Roman"/>
          <w:i/>
          <w:color w:val="000000" w:themeColor="text1"/>
        </w:rPr>
      </w:pPr>
    </w:p>
    <w:p w14:paraId="4D2578EC" w14:textId="77777777" w:rsidR="003B4B49" w:rsidRPr="00E369EB" w:rsidRDefault="003B4B49" w:rsidP="003B4B49">
      <w:pPr>
        <w:pStyle w:val="Body"/>
        <w:rPr>
          <w:rFonts w:ascii="Garamond" w:hAnsi="Garamond" w:cs="Times New Roman"/>
          <w:i/>
          <w:color w:val="000000" w:themeColor="text1"/>
        </w:rPr>
      </w:pPr>
      <w:r w:rsidRPr="00E369EB">
        <w:rPr>
          <w:rFonts w:ascii="Garamond" w:hAnsi="Garamond" w:cs="Times New Roman"/>
          <w:i/>
          <w:color w:val="000000" w:themeColor="text1"/>
        </w:rPr>
        <w:t xml:space="preserve">Shared sovereignty has led to multiple tensions between states and the federal government.  The poster child for this is the debate over civil rights in the 1950s and 1960s.  Opponents of federal civil rights legislation complained that it trampled on "states' rights."  There's also Arizona's attempt to refuse state resources to carry out federal immigration policy and its legislation authorizing state law enforcement officers to arrest undocumented immigrants and making it a crime to be in the state without valid immigration papers, struck down in Arizona v. US (2012).  The Missouri legislature passed a law (that the governor vetoed) preventing the state from enforcing federal gun laws.  Similarly, the Wyoming House approved a bill that would have made it illegal for state police to enforce federal gun laws.  The 1996 Defense of Marriage Act injected federal law into the traditionally state-controlled area of domestic relations, part of which was later declared unconstitutional in US v. Windsor (2006).  California auto fuel economy standards are running into recent federal efforts to loosen them.  Auto companies like Ford, Honda, BMW, and Volkswagen say they are voluntarily going to comply with the tougher California standards.  The Trump administration responded by sending a warning to California that such an agreement could be illegal, claiming that only the federal government has the authority to set fuel economy standards.  Of course, then there's the recent spate of state marijuana laws, "legalizing" recreational and medicinal marijuana use even though possession and distribution remain federal crimes.   </w:t>
      </w:r>
    </w:p>
    <w:p w14:paraId="319CCFB9" w14:textId="77777777" w:rsidR="003B4B49" w:rsidRPr="00E369EB" w:rsidRDefault="003B4B49" w:rsidP="003B4B49">
      <w:pPr>
        <w:pStyle w:val="Body"/>
        <w:rPr>
          <w:rFonts w:ascii="Garamond" w:hAnsi="Garamond" w:cs="Times New Roman"/>
          <w:i/>
          <w:color w:val="000000" w:themeColor="text1"/>
        </w:rPr>
      </w:pPr>
    </w:p>
    <w:p w14:paraId="3AFFE5AF" w14:textId="061B3B20" w:rsidR="004303A3" w:rsidRDefault="004303A3">
      <w:pPr>
        <w:rPr>
          <w:rFonts w:ascii="Century Gothic" w:hAnsi="Century Gothic"/>
          <w:sz w:val="18"/>
          <w:szCs w:val="18"/>
        </w:rPr>
      </w:pPr>
    </w:p>
    <w:p w14:paraId="5DB7F837" w14:textId="77777777" w:rsidR="004303A3" w:rsidRPr="004303A3" w:rsidRDefault="004303A3">
      <w:pPr>
        <w:rPr>
          <w:rFonts w:ascii="Century Gothic" w:hAnsi="Century Gothic"/>
          <w:sz w:val="18"/>
          <w:szCs w:val="18"/>
        </w:rPr>
      </w:pPr>
    </w:p>
    <w:sectPr w:rsidR="004303A3" w:rsidRPr="004303A3" w:rsidSect="004303A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60F98"/>
    <w:multiLevelType w:val="hybridMultilevel"/>
    <w:tmpl w:val="C86C5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2166B"/>
    <w:multiLevelType w:val="hybridMultilevel"/>
    <w:tmpl w:val="252C8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022AD1"/>
    <w:multiLevelType w:val="hybridMultilevel"/>
    <w:tmpl w:val="A6DA9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E397B"/>
    <w:multiLevelType w:val="multilevel"/>
    <w:tmpl w:val="4D76402E"/>
    <w:lvl w:ilvl="0">
      <w:start w:val="1"/>
      <w:numFmt w:val="bullet"/>
      <w:lvlText w:val=""/>
      <w:lvlJc w:val="left"/>
      <w:pPr>
        <w:ind w:left="1080" w:hanging="360"/>
      </w:pPr>
      <w:rPr>
        <w:rFonts w:ascii="Symbol" w:hAnsi="Symbol" w:hint="default"/>
        <w:b w:val="0"/>
        <w:bCs w:val="0"/>
        <w:i w:val="0"/>
        <w:iCs w:val="0"/>
        <w:caps w:val="0"/>
        <w:smallCaps w:val="0"/>
        <w:strike w:val="0"/>
        <w:dstrike w:val="0"/>
        <w:color w:val="000000"/>
        <w:spacing w:val="0"/>
        <w:kern w:val="0"/>
        <w:position w:val="0"/>
        <w:sz w:val="22"/>
        <w:szCs w:val="22"/>
        <w:u w:val="none"/>
        <w:vertAlign w:val="baseline"/>
      </w:rPr>
    </w:lvl>
    <w:lvl w:ilvl="1">
      <w:start w:val="1"/>
      <w:numFmt w:val="bullet"/>
      <w:lvlText w:val="•"/>
      <w:lvlJc w:val="left"/>
      <w:pPr>
        <w:tabs>
          <w:tab w:val="num" w:pos="144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2">
      <w:start w:val="1"/>
      <w:numFmt w:val="bullet"/>
      <w:lvlText w:val="•"/>
      <w:lvlJc w:val="left"/>
      <w:pPr>
        <w:tabs>
          <w:tab w:val="num" w:pos="216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3">
      <w:start w:val="1"/>
      <w:numFmt w:val="bullet"/>
      <w:lvlText w:val="•"/>
      <w:lvlJc w:val="left"/>
      <w:pPr>
        <w:tabs>
          <w:tab w:val="num" w:pos="288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4">
      <w:start w:val="1"/>
      <w:numFmt w:val="bullet"/>
      <w:lvlText w:val="•"/>
      <w:lvlJc w:val="left"/>
      <w:pPr>
        <w:tabs>
          <w:tab w:val="num" w:pos="360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5">
      <w:start w:val="1"/>
      <w:numFmt w:val="bullet"/>
      <w:lvlText w:val="•"/>
      <w:lvlJc w:val="left"/>
      <w:pPr>
        <w:tabs>
          <w:tab w:val="num" w:pos="43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6">
      <w:start w:val="1"/>
      <w:numFmt w:val="bullet"/>
      <w:lvlText w:val="•"/>
      <w:lvlJc w:val="left"/>
      <w:pPr>
        <w:tabs>
          <w:tab w:val="num" w:pos="504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7">
      <w:start w:val="1"/>
      <w:numFmt w:val="bullet"/>
      <w:lvlText w:val="•"/>
      <w:lvlJc w:val="left"/>
      <w:pPr>
        <w:tabs>
          <w:tab w:val="num" w:pos="576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8">
      <w:start w:val="1"/>
      <w:numFmt w:val="bullet"/>
      <w:lvlText w:val="•"/>
      <w:lvlJc w:val="left"/>
      <w:pPr>
        <w:tabs>
          <w:tab w:val="num" w:pos="6480"/>
        </w:tabs>
        <w:ind w:left="36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abstractNum>
  <w:abstractNum w:abstractNumId="4" w15:restartNumberingAfterBreak="0">
    <w:nsid w:val="71DD06D0"/>
    <w:multiLevelType w:val="multilevel"/>
    <w:tmpl w:val="95FA4796"/>
    <w:styleLink w:val="List21"/>
    <w:lvl w:ilvl="0">
      <w:start w:val="1"/>
      <w:numFmt w:val="bullet"/>
      <w:lvlText w:val=""/>
      <w:lvlJc w:val="left"/>
      <w:pPr>
        <w:ind w:left="1080" w:hanging="360"/>
      </w:pPr>
      <w:rPr>
        <w:rFonts w:ascii="Symbol" w:hAnsi="Symbol" w:hint="default"/>
        <w:b w:val="0"/>
        <w:bCs w:val="0"/>
        <w:i w:val="0"/>
        <w:iCs w:val="0"/>
        <w:caps w:val="0"/>
        <w:smallCaps w:val="0"/>
        <w:strike w:val="0"/>
        <w:dstrike w:val="0"/>
        <w:color w:val="000000"/>
        <w:spacing w:val="0"/>
        <w:kern w:val="0"/>
        <w:position w:val="0"/>
        <w:sz w:val="22"/>
        <w:szCs w:val="22"/>
        <w:u w:val="none"/>
        <w:vertAlign w:val="baseline"/>
      </w:rPr>
    </w:lvl>
    <w:lvl w:ilvl="1">
      <w:start w:val="1"/>
      <w:numFmt w:val="bullet"/>
      <w:lvlText w:val=""/>
      <w:lvlJc w:val="left"/>
      <w:pPr>
        <w:ind w:left="1080" w:hanging="360"/>
      </w:pPr>
      <w:rPr>
        <w:rFonts w:ascii="Symbol" w:hAnsi="Symbol" w:hint="default"/>
        <w:b w:val="0"/>
        <w:bCs w:val="0"/>
        <w:i w:val="0"/>
        <w:iCs w:val="0"/>
        <w:caps w:val="0"/>
        <w:smallCaps w:val="0"/>
        <w:strike w:val="0"/>
        <w:dstrike w:val="0"/>
        <w:color w:val="000000"/>
        <w:spacing w:val="0"/>
        <w:kern w:val="0"/>
        <w:position w:val="0"/>
        <w:sz w:val="22"/>
        <w:szCs w:val="22"/>
        <w:u w:val="none"/>
        <w:vertAlign w:val="baseline"/>
      </w:rPr>
    </w:lvl>
    <w:lvl w:ilvl="2">
      <w:start w:val="1"/>
      <w:numFmt w:val="bullet"/>
      <w:lvlText w:val="•"/>
      <w:lvlJc w:val="left"/>
      <w:pPr>
        <w:tabs>
          <w:tab w:val="num" w:pos="216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3">
      <w:start w:val="1"/>
      <w:numFmt w:val="bullet"/>
      <w:lvlText w:val="•"/>
      <w:lvlJc w:val="left"/>
      <w:pPr>
        <w:tabs>
          <w:tab w:val="num" w:pos="288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4">
      <w:start w:val="1"/>
      <w:numFmt w:val="bullet"/>
      <w:lvlText w:val="•"/>
      <w:lvlJc w:val="left"/>
      <w:pPr>
        <w:tabs>
          <w:tab w:val="num" w:pos="360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5">
      <w:start w:val="1"/>
      <w:numFmt w:val="bullet"/>
      <w:lvlText w:val="•"/>
      <w:lvlJc w:val="left"/>
      <w:pPr>
        <w:tabs>
          <w:tab w:val="num" w:pos="43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6">
      <w:start w:val="1"/>
      <w:numFmt w:val="bullet"/>
      <w:lvlText w:val="•"/>
      <w:lvlJc w:val="left"/>
      <w:pPr>
        <w:tabs>
          <w:tab w:val="num" w:pos="504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7">
      <w:start w:val="1"/>
      <w:numFmt w:val="bullet"/>
      <w:lvlText w:val="•"/>
      <w:lvlJc w:val="left"/>
      <w:pPr>
        <w:tabs>
          <w:tab w:val="num" w:pos="576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8">
      <w:start w:val="1"/>
      <w:numFmt w:val="bullet"/>
      <w:lvlText w:val="•"/>
      <w:lvlJc w:val="left"/>
      <w:pPr>
        <w:tabs>
          <w:tab w:val="num" w:pos="6480"/>
        </w:tabs>
        <w:ind w:left="36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abstractNum>
  <w:abstractNum w:abstractNumId="5" w15:restartNumberingAfterBreak="0">
    <w:nsid w:val="75AC0D70"/>
    <w:multiLevelType w:val="hybridMultilevel"/>
    <w:tmpl w:val="BD782EB6"/>
    <w:lvl w:ilvl="0" w:tplc="4B78928A">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CC03763"/>
    <w:multiLevelType w:val="hybridMultilevel"/>
    <w:tmpl w:val="283034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A3"/>
    <w:rsid w:val="000F5694"/>
    <w:rsid w:val="003B4B49"/>
    <w:rsid w:val="003F2281"/>
    <w:rsid w:val="004303A3"/>
    <w:rsid w:val="0069014D"/>
    <w:rsid w:val="0075635A"/>
    <w:rsid w:val="00AA24DF"/>
    <w:rsid w:val="00BE3FB3"/>
    <w:rsid w:val="00E369EB"/>
    <w:rsid w:val="00FF0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D5A3"/>
  <w15:chartTrackingRefBased/>
  <w15:docId w15:val="{E8FF1994-E66E-FC4A-B63A-2F2BA0CE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FB3"/>
    <w:pPr>
      <w:spacing w:after="200" w:line="276" w:lineRule="auto"/>
      <w:ind w:left="720"/>
      <w:contextualSpacing/>
    </w:pPr>
    <w:rPr>
      <w:rFonts w:ascii="Calibri" w:eastAsia="Times New Roman" w:hAnsi="Calibri" w:cs="Times New Roman"/>
      <w:sz w:val="22"/>
      <w:szCs w:val="22"/>
    </w:rPr>
  </w:style>
  <w:style w:type="paragraph" w:customStyle="1" w:styleId="UnitHeader">
    <w:name w:val="Unit Header"/>
    <w:basedOn w:val="Normal"/>
    <w:qFormat/>
    <w:rsid w:val="00BE3FB3"/>
    <w:rPr>
      <w:rFonts w:ascii="Times New Roman" w:eastAsia="Times New Roman" w:hAnsi="Times New Roman" w:cs="Times New Roman"/>
      <w:b/>
      <w:sz w:val="26"/>
      <w:szCs w:val="28"/>
    </w:rPr>
  </w:style>
  <w:style w:type="paragraph" w:customStyle="1" w:styleId="Body">
    <w:name w:val="Body"/>
    <w:rsid w:val="00BE3FB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List21">
    <w:name w:val="List 21"/>
    <w:basedOn w:val="NoList"/>
    <w:rsid w:val="003B4B49"/>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Zall</cp:lastModifiedBy>
  <cp:revision>4</cp:revision>
  <dcterms:created xsi:type="dcterms:W3CDTF">2019-10-14T00:09:00Z</dcterms:created>
  <dcterms:modified xsi:type="dcterms:W3CDTF">2019-10-14T00:20:00Z</dcterms:modified>
</cp:coreProperties>
</file>